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center"/>
        <w:rPr>
          <w:rFonts w:hint="eastAsia" w:ascii="宋体" w:hAnsi="宋体"/>
          <w:b/>
          <w:bCs/>
          <w:sz w:val="52"/>
          <w:szCs w:val="52"/>
        </w:rPr>
      </w:pPr>
      <w:r>
        <w:rPr>
          <w:rFonts w:hint="eastAsia" w:ascii="宋体" w:hAnsi="宋体"/>
          <w:b/>
          <w:bCs/>
          <w:sz w:val="52"/>
          <w:szCs w:val="52"/>
        </w:rPr>
        <w:t>询价采购文件</w:t>
      </w:r>
    </w:p>
    <w:p>
      <w:pPr>
        <w:pStyle w:val="12"/>
        <w:ind w:firstLine="0"/>
        <w:jc w:val="center"/>
        <w:rPr>
          <w:rFonts w:hint="eastAsia" w:eastAsia="黑体"/>
          <w:b/>
          <w:bCs/>
          <w:sz w:val="84"/>
        </w:rPr>
      </w:pPr>
    </w:p>
    <w:p>
      <w:pPr>
        <w:pStyle w:val="12"/>
        <w:ind w:left="2233" w:hanging="2233" w:hangingChars="695"/>
        <w:jc w:val="both"/>
        <w:rPr>
          <w:rFonts w:hint="eastAsia"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val="en-US" w:eastAsia="zh-CN"/>
        </w:rPr>
        <w:t>紫藤廊架</w:t>
      </w:r>
      <w:r>
        <w:rPr>
          <w:rFonts w:hint="eastAsia"/>
          <w:b/>
          <w:bCs/>
          <w:spacing w:val="-12"/>
          <w:sz w:val="30"/>
          <w:szCs w:val="30"/>
          <w:u w:val="single"/>
        </w:rPr>
        <w:t>项目</w:t>
      </w:r>
    </w:p>
    <w:p>
      <w:pPr>
        <w:pStyle w:val="12"/>
        <w:ind w:firstLine="0"/>
        <w:jc w:val="both"/>
        <w:rPr>
          <w:rFonts w:hint="eastAsia"/>
          <w:bCs/>
          <w:sz w:val="30"/>
          <w:szCs w:val="30"/>
          <w:u w:val="single"/>
        </w:rPr>
      </w:pPr>
      <w:r>
        <w:rPr>
          <w:rFonts w:hint="eastAsia"/>
          <w:b/>
          <w:bCs/>
          <w:sz w:val="30"/>
          <w:szCs w:val="30"/>
        </w:rPr>
        <w:t xml:space="preserve">    </w:t>
      </w:r>
    </w:p>
    <w:p>
      <w:pPr>
        <w:pStyle w:val="12"/>
        <w:ind w:left="2282" w:leftChars="-270" w:right="-907" w:rightChars="-432" w:hanging="2849" w:hangingChars="946"/>
        <w:rPr>
          <w:rFonts w:hint="eastAsia"/>
          <w:b/>
          <w:bCs/>
          <w:sz w:val="30"/>
          <w:szCs w:val="30"/>
          <w:u w:val="single"/>
        </w:rPr>
      </w:pPr>
      <w:r>
        <w:rPr>
          <w:rFonts w:hint="eastAsia"/>
          <w:b/>
          <w:bCs/>
          <w:sz w:val="30"/>
          <w:szCs w:val="30"/>
        </w:rPr>
        <w:t xml:space="preserve">         采 购 人：</w:t>
      </w:r>
      <w:r>
        <w:rPr>
          <w:rFonts w:hint="eastAsia"/>
          <w:b/>
          <w:bCs/>
          <w:spacing w:val="-12"/>
          <w:sz w:val="30"/>
          <w:szCs w:val="30"/>
          <w:u w:val="single"/>
        </w:rPr>
        <w:t>南通开发区</w:t>
      </w:r>
      <w:r>
        <w:rPr>
          <w:rFonts w:hint="eastAsia"/>
          <w:b/>
          <w:bCs/>
          <w:spacing w:val="-12"/>
          <w:sz w:val="30"/>
          <w:szCs w:val="30"/>
          <w:u w:val="single"/>
          <w:lang w:eastAsia="zh-CN"/>
        </w:rPr>
        <w:t>能达小学</w:t>
      </w:r>
      <w:r>
        <w:rPr>
          <w:rFonts w:hint="eastAsia"/>
          <w:b/>
          <w:bCs/>
          <w:spacing w:val="-12"/>
          <w:sz w:val="30"/>
          <w:szCs w:val="30"/>
          <w:u w:val="single"/>
        </w:rPr>
        <w:t xml:space="preserve"> </w:t>
      </w:r>
    </w:p>
    <w:p>
      <w:pPr>
        <w:pStyle w:val="12"/>
        <w:ind w:firstLine="0"/>
        <w:jc w:val="both"/>
        <w:rPr>
          <w:rFonts w:hint="eastAsia" w:ascii="宋体" w:hAnsi="宋体" w:cs="宋体"/>
          <w:b/>
          <w:bCs/>
          <w:color w:val="0D0D0D"/>
          <w:sz w:val="32"/>
          <w:szCs w:val="32"/>
          <w:u w:val="single"/>
        </w:rPr>
      </w:pPr>
      <w:r>
        <w:rPr>
          <w:rFonts w:hint="eastAsia"/>
          <w:b/>
          <w:bCs/>
          <w:sz w:val="30"/>
          <w:szCs w:val="30"/>
        </w:rPr>
        <w:t xml:space="preserve">    </w:t>
      </w:r>
    </w:p>
    <w:p>
      <w:pPr>
        <w:pStyle w:val="12"/>
        <w:ind w:firstLine="0"/>
        <w:jc w:val="center"/>
        <w:rPr>
          <w:rFonts w:hint="eastAsia"/>
          <w:b/>
          <w:bCs/>
          <w:sz w:val="32"/>
        </w:rPr>
      </w:pPr>
    </w:p>
    <w:p>
      <w:pPr>
        <w:pStyle w:val="12"/>
        <w:ind w:firstLine="0"/>
        <w:jc w:val="center"/>
        <w:rPr>
          <w:rFonts w:hint="eastAsia"/>
          <w:b/>
          <w:bCs/>
          <w:sz w:val="32"/>
        </w:rPr>
      </w:pPr>
    </w:p>
    <w:p>
      <w:pPr>
        <w:pStyle w:val="12"/>
        <w:ind w:firstLine="0"/>
        <w:jc w:val="center"/>
        <w:rPr>
          <w:rFonts w:hint="eastAsia"/>
          <w:b/>
          <w:bCs/>
          <w:sz w:val="32"/>
        </w:rPr>
      </w:pPr>
    </w:p>
    <w:p>
      <w:pPr>
        <w:pStyle w:val="12"/>
        <w:ind w:firstLine="0"/>
        <w:jc w:val="center"/>
        <w:rPr>
          <w:rFonts w:hint="eastAsia"/>
          <w:b/>
          <w:bCs/>
          <w:sz w:val="32"/>
        </w:rPr>
      </w:pPr>
    </w:p>
    <w:p>
      <w:pPr>
        <w:pStyle w:val="1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11</w:t>
      </w:r>
      <w:r>
        <w:rPr>
          <w:rFonts w:hint="eastAsia" w:ascii="宋体" w:hAnsi="宋体"/>
          <w:b/>
          <w:sz w:val="28"/>
          <w:szCs w:val="24"/>
        </w:rPr>
        <w:t>月</w:t>
      </w:r>
      <w:r>
        <w:rPr>
          <w:rFonts w:hint="eastAsia" w:ascii="宋体" w:hAnsi="宋体"/>
          <w:b/>
          <w:sz w:val="28"/>
          <w:szCs w:val="24"/>
          <w:lang w:val="en-US" w:eastAsia="zh-CN"/>
        </w:rPr>
        <w:t>7</w:t>
      </w:r>
      <w:r>
        <w:rPr>
          <w:rFonts w:hint="eastAsia" w:ascii="宋体" w:hAnsi="宋体"/>
          <w:b/>
          <w:sz w:val="28"/>
          <w:szCs w:val="24"/>
        </w:rPr>
        <w:t>日</w:t>
      </w:r>
    </w:p>
    <w:p>
      <w:pPr>
        <w:widowControl/>
        <w:jc w:val="left"/>
        <w:rPr>
          <w:rFonts w:hint="eastAsia"/>
        </w:rPr>
      </w:pPr>
      <w:r>
        <w:rPr>
          <w:rFonts w:hint="eastAsia"/>
        </w:rPr>
        <w:t xml:space="preserve">.    </w:t>
      </w:r>
    </w:p>
    <w:p>
      <w:pPr>
        <w:pStyle w:val="3"/>
        <w:rPr>
          <w:rFonts w:hint="eastAsia"/>
        </w:rPr>
      </w:pPr>
    </w:p>
    <w:p>
      <w:pPr>
        <w:rPr>
          <w:rFonts w:hint="eastAsia"/>
        </w:rPr>
      </w:pPr>
      <w:bookmarkStart w:id="0" w:name="_Toc380680817"/>
      <w:bookmarkStart w:id="1" w:name="_Toc380680177"/>
      <w:bookmarkStart w:id="2" w:name="_Toc465181333"/>
      <w:bookmarkStart w:id="3" w:name="_Toc380681010"/>
      <w:bookmarkStart w:id="4" w:name="_Toc380681229"/>
    </w:p>
    <w:p>
      <w:pPr>
        <w:pStyle w:val="3"/>
      </w:pPr>
    </w:p>
    <w:p>
      <w:pPr>
        <w:pStyle w:val="3"/>
      </w:pPr>
    </w:p>
    <w:p>
      <w:pPr>
        <w:pStyle w:val="3"/>
      </w:pPr>
    </w:p>
    <w:p>
      <w:pPr>
        <w:pStyle w:val="3"/>
      </w:pPr>
    </w:p>
    <w:p>
      <w:pPr>
        <w:pStyle w:val="3"/>
      </w:pPr>
    </w:p>
    <w:p>
      <w:pPr>
        <w:pStyle w:val="3"/>
      </w:pPr>
    </w:p>
    <w:p>
      <w:pPr>
        <w:rPr>
          <w:rFonts w:hint="eastAsia"/>
        </w:rPr>
      </w:pPr>
    </w:p>
    <w:bookmarkEnd w:id="0"/>
    <w:bookmarkEnd w:id="1"/>
    <w:bookmarkEnd w:id="2"/>
    <w:bookmarkEnd w:id="3"/>
    <w:bookmarkEnd w:id="4"/>
    <w:p>
      <w:pPr>
        <w:widowControl/>
        <w:jc w:val="center"/>
        <w:rPr>
          <w:rFonts w:ascii="宋体" w:hAnsi="宋体" w:cs="宋体"/>
          <w:b/>
          <w:kern w:val="0"/>
          <w:sz w:val="28"/>
          <w:szCs w:val="28"/>
        </w:rPr>
      </w:pPr>
      <w:bookmarkStart w:id="5" w:name="OLE_LINK1"/>
      <w:bookmarkStart w:id="6" w:name="OLE_LINK2"/>
      <w:bookmarkStart w:id="7" w:name="OLE_LINK4"/>
      <w:bookmarkStart w:id="8" w:name="OLE_LINK3"/>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val="en-US" w:eastAsia="zh-CN"/>
        </w:rPr>
        <w:t>紫藤廊架</w:t>
      </w:r>
      <w:r>
        <w:rPr>
          <w:rFonts w:hint="eastAsia"/>
          <w:b/>
          <w:bCs/>
          <w:spacing w:val="-12"/>
          <w:sz w:val="30"/>
          <w:szCs w:val="30"/>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szCs w:val="24"/>
        </w:rPr>
      </w:pPr>
      <w:r>
        <w:rPr>
          <w:rFonts w:hint="eastAsia" w:ascii="宋体" w:hAnsi="宋体"/>
          <w:sz w:val="24"/>
          <w:szCs w:val="24"/>
        </w:rPr>
        <w:t>现决定就</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val="en-US" w:eastAsia="zh-CN"/>
        </w:rPr>
        <w:t>紫藤廊架</w:t>
      </w:r>
      <w:r>
        <w:rPr>
          <w:rFonts w:hint="eastAsia" w:ascii="宋体" w:hAnsi="宋体"/>
          <w:sz w:val="24"/>
          <w:szCs w:val="24"/>
        </w:rPr>
        <w:t>实施询价采购，欢迎符合条件的供应商参加。</w:t>
      </w:r>
    </w:p>
    <w:p>
      <w:pPr>
        <w:pStyle w:val="5"/>
        <w:spacing w:line="500" w:lineRule="exact"/>
        <w:rPr>
          <w:rFonts w:ascii="宋体" w:hAnsi="宋体" w:eastAsia="宋体"/>
          <w:b/>
          <w:bCs/>
          <w:sz w:val="24"/>
          <w:szCs w:val="24"/>
          <w:lang w:eastAsia="zh-CN"/>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hint="eastAsia" w:ascii="宋体" w:hAnsi="宋体"/>
          <w:b/>
          <w:bCs/>
          <w:sz w:val="28"/>
          <w:szCs w:val="28"/>
          <w:u w:val="single"/>
        </w:rPr>
      </w:pPr>
      <w:r>
        <w:rPr>
          <w:rFonts w:hint="eastAsia" w:ascii="宋体" w:hAnsi="宋体"/>
          <w:sz w:val="24"/>
          <w:szCs w:val="24"/>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val="en-US" w:eastAsia="zh-CN"/>
        </w:rPr>
        <w:t>紫藤廊架</w:t>
      </w:r>
      <w:r>
        <w:rPr>
          <w:rFonts w:hint="eastAsia"/>
          <w:b/>
          <w:bCs/>
          <w:spacing w:val="-12"/>
          <w:sz w:val="30"/>
          <w:szCs w:val="30"/>
          <w:u w:val="single"/>
        </w:rPr>
        <w:t>项目</w:t>
      </w:r>
    </w:p>
    <w:p>
      <w:pPr>
        <w:pStyle w:val="5"/>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hint="eastAsia" w:ascii="宋体" w:hAnsi="宋体" w:cs="Arial"/>
          <w:bCs/>
          <w:kern w:val="0"/>
          <w:sz w:val="24"/>
        </w:rPr>
      </w:pPr>
      <w:r>
        <w:rPr>
          <w:rFonts w:hint="eastAsia" w:ascii="宋体" w:hAnsi="宋体"/>
          <w:sz w:val="24"/>
          <w:szCs w:val="24"/>
        </w:rPr>
        <w:t>本项目采购预算为人民币</w:t>
      </w:r>
      <w:r>
        <w:rPr>
          <w:rFonts w:hint="eastAsia" w:ascii="宋体" w:hAnsi="宋体"/>
          <w:b/>
          <w:bCs/>
          <w:sz w:val="24"/>
          <w:szCs w:val="24"/>
          <w:u w:val="single"/>
          <w:lang w:val="en-US" w:eastAsia="zh-CN"/>
        </w:rPr>
        <w:t>3.5</w:t>
      </w:r>
      <w:r>
        <w:rPr>
          <w:rFonts w:hint="eastAsia" w:ascii="宋体" w:hAnsi="宋体"/>
          <w:sz w:val="24"/>
          <w:szCs w:val="24"/>
        </w:rPr>
        <w:t>万元，本项目最高限价为人民币</w:t>
      </w:r>
      <w:r>
        <w:rPr>
          <w:rFonts w:hint="eastAsia" w:ascii="宋体" w:hAnsi="宋体"/>
          <w:b/>
          <w:bCs/>
          <w:sz w:val="24"/>
          <w:szCs w:val="24"/>
          <w:u w:val="single"/>
          <w:lang w:val="en-US" w:eastAsia="zh-CN"/>
        </w:rPr>
        <w:t>3.5</w:t>
      </w:r>
      <w:r>
        <w:rPr>
          <w:rFonts w:hint="eastAsia" w:ascii="宋体" w:hAnsi="宋体"/>
          <w:sz w:val="24"/>
          <w:szCs w:val="24"/>
        </w:rPr>
        <w:t>万元</w:t>
      </w:r>
      <w:r>
        <w:rPr>
          <w:rFonts w:hint="eastAsia" w:ascii="宋体" w:hAnsi="宋体" w:cs="Arial"/>
          <w:bCs/>
          <w:kern w:val="0"/>
          <w:sz w:val="24"/>
        </w:rPr>
        <w:t>，</w:t>
      </w:r>
      <w:r>
        <w:rPr>
          <w:rFonts w:hint="eastAsia" w:ascii="宋体" w:hAnsi="宋体"/>
          <w:sz w:val="24"/>
          <w:szCs w:val="24"/>
        </w:rPr>
        <w:t>报价超过最高限价的均为无效投标。</w:t>
      </w:r>
    </w:p>
    <w:p>
      <w:pPr>
        <w:pStyle w:val="9"/>
        <w:shd w:val="clear" w:color="auto" w:fill="FFFFFF"/>
        <w:spacing w:before="0" w:beforeAutospacing="0" w:after="0" w:afterAutospacing="0" w:line="360" w:lineRule="auto"/>
        <w:jc w:val="both"/>
        <w:rPr>
          <w:rFonts w:hint="eastAsia"/>
          <w:b/>
        </w:rPr>
      </w:pPr>
      <w:r>
        <w:rPr>
          <w:rFonts w:hint="eastAsia"/>
          <w:b/>
          <w:lang w:eastAsia="zh-CN"/>
        </w:rPr>
        <w:t>三</w:t>
      </w:r>
      <w:r>
        <w:rPr>
          <w:rFonts w:hint="eastAsia"/>
          <w:b/>
        </w:rPr>
        <w:t>、供应商</w:t>
      </w:r>
      <w:r>
        <w:t>资格要求</w:t>
      </w:r>
      <w:r>
        <w:rPr>
          <w:rFonts w:hint="eastAsia"/>
          <w:b/>
        </w:rPr>
        <w:t>要求：</w:t>
      </w:r>
    </w:p>
    <w:p>
      <w:pPr>
        <w:pStyle w:val="9"/>
        <w:shd w:val="clear" w:color="auto" w:fill="FFFFFF"/>
        <w:spacing w:before="0" w:beforeAutospacing="0" w:after="0" w:afterAutospacing="0" w:line="360" w:lineRule="auto"/>
        <w:ind w:firstLine="198"/>
        <w:jc w:val="both"/>
      </w:pPr>
      <w:r>
        <w:t>1、供应商必须是中国的公司、企业独立法人，所供产品应符合其经营范围；</w:t>
      </w:r>
    </w:p>
    <w:p>
      <w:pPr>
        <w:pStyle w:val="9"/>
        <w:shd w:val="clear" w:color="auto" w:fill="FFFFFF"/>
        <w:spacing w:before="0" w:beforeAutospacing="0" w:after="0" w:afterAutospacing="0" w:line="360" w:lineRule="auto"/>
        <w:ind w:firstLine="198"/>
        <w:jc w:val="both"/>
      </w:pPr>
      <w:r>
        <w:rPr>
          <w:rFonts w:hint="eastAsia"/>
        </w:rPr>
        <w:t>２</w:t>
      </w:r>
      <w:r>
        <w:t>、供应商、企业近年来资信良好，没有违法记录。</w:t>
      </w:r>
    </w:p>
    <w:p>
      <w:pPr>
        <w:spacing w:line="500" w:lineRule="exact"/>
        <w:rPr>
          <w:rFonts w:hint="eastAsia" w:ascii="宋体" w:hAnsi="宋体"/>
          <w:b/>
          <w:sz w:val="24"/>
          <w:szCs w:val="24"/>
        </w:rPr>
      </w:pPr>
      <w:r>
        <w:rPr>
          <w:rFonts w:hint="eastAsia" w:ascii="宋体" w:hAnsi="宋体"/>
          <w:b/>
          <w:sz w:val="24"/>
          <w:szCs w:val="24"/>
          <w:lang w:eastAsia="zh-CN"/>
        </w:rPr>
        <w:t>四</w:t>
      </w:r>
      <w:r>
        <w:rPr>
          <w:rFonts w:hint="eastAsia" w:ascii="宋体" w:hAnsi="宋体"/>
          <w:b/>
          <w:sz w:val="24"/>
          <w:szCs w:val="24"/>
        </w:rPr>
        <w:t>、询价采购报价须知</w:t>
      </w:r>
    </w:p>
    <w:p>
      <w:pPr>
        <w:pStyle w:val="9"/>
        <w:shd w:val="clear" w:color="auto" w:fill="FFFFFF"/>
        <w:spacing w:before="0" w:beforeAutospacing="0" w:after="0" w:afterAutospacing="0" w:line="480" w:lineRule="exact"/>
        <w:ind w:firstLine="482" w:firstLineChars="200"/>
        <w:jc w:val="both"/>
        <w:rPr>
          <w:rFonts w:hint="eastAsia" w:cs="Times New Roman"/>
          <w:b/>
          <w:bCs/>
          <w:color w:val="000000"/>
          <w:kern w:val="2"/>
        </w:rPr>
      </w:pPr>
      <w:r>
        <w:rPr>
          <w:rFonts w:hint="eastAsia" w:cs="Times New Roman"/>
          <w:b/>
          <w:bCs/>
          <w:color w:val="000000"/>
          <w:kern w:val="2"/>
        </w:rPr>
        <w:t>1．价文件包括报价表及资格证明文件</w:t>
      </w:r>
    </w:p>
    <w:p>
      <w:pPr>
        <w:pStyle w:val="9"/>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9"/>
        <w:shd w:val="clear" w:color="auto" w:fill="FFFFFF"/>
        <w:spacing w:before="0" w:beforeAutospacing="0" w:after="0" w:afterAutospacing="0" w:line="480" w:lineRule="exact"/>
        <w:ind w:firstLine="556"/>
        <w:jc w:val="both"/>
        <w:rPr>
          <w:rFonts w:hint="eastAsia" w:cs="Times New Roman"/>
          <w:kern w:val="2"/>
        </w:rPr>
      </w:pPr>
      <w:r>
        <w:rPr>
          <w:rFonts w:hint="eastAsia" w:cs="Times New Roman"/>
          <w:kern w:val="2"/>
        </w:rPr>
        <w:t>1．2证明文件：</w:t>
      </w:r>
    </w:p>
    <w:p>
      <w:pPr>
        <w:pStyle w:val="9"/>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9"/>
        <w:shd w:val="clear" w:color="auto" w:fill="FFFFFF"/>
        <w:spacing w:before="0" w:beforeAutospacing="0" w:after="0" w:afterAutospacing="0" w:line="480" w:lineRule="exact"/>
        <w:ind w:firstLine="556"/>
        <w:jc w:val="both"/>
        <w:rPr>
          <w:rFonts w:hint="eastAsia" w:cs="Times New Roman"/>
          <w:kern w:val="2"/>
        </w:rPr>
      </w:pPr>
      <w:r>
        <w:rPr>
          <w:rFonts w:hint="eastAsia" w:cs="Times New Roman"/>
          <w:kern w:val="2"/>
        </w:rPr>
        <w:t>②投标人有效的营业执照（副本）。</w:t>
      </w:r>
    </w:p>
    <w:p>
      <w:pPr>
        <w:pStyle w:val="9"/>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rPr>
          <w:rFonts w:hint="eastAsia" w:ascii="宋体" w:hAnsi="宋体"/>
          <w:b/>
          <w:sz w:val="24"/>
          <w:szCs w:val="24"/>
        </w:rPr>
      </w:pPr>
      <w:r>
        <w:rPr>
          <w:rFonts w:hint="eastAsia" w:ascii="宋体" w:hAnsi="宋体"/>
          <w:b/>
          <w:sz w:val="24"/>
          <w:szCs w:val="24"/>
          <w:lang w:eastAsia="zh-CN"/>
        </w:rPr>
        <w:t>五</w:t>
      </w:r>
      <w:r>
        <w:rPr>
          <w:rFonts w:hint="eastAsia" w:ascii="宋体" w:hAnsi="宋体"/>
          <w:b/>
          <w:sz w:val="24"/>
          <w:szCs w:val="24"/>
        </w:rPr>
        <w:t>、询价结束时间</w:t>
      </w:r>
    </w:p>
    <w:p>
      <w:pPr>
        <w:pStyle w:val="9"/>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纸质响应文件接收截止及评审时间、地点：</w:t>
      </w:r>
    </w:p>
    <w:p>
      <w:pPr>
        <w:pStyle w:val="9"/>
        <w:shd w:val="clear" w:color="auto" w:fill="FFFFFF"/>
        <w:spacing w:before="0" w:beforeAutospacing="0" w:after="0" w:afterAutospacing="0" w:line="360" w:lineRule="auto"/>
        <w:ind w:firstLine="482"/>
        <w:rPr>
          <w:rFonts w:hint="eastAsia"/>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lang w:val="en-US" w:eastAsia="zh-CN"/>
        </w:rPr>
        <w:t>叁</w:t>
      </w:r>
      <w:r>
        <w:rPr>
          <w:rFonts w:hint="eastAsia" w:cs="Times New Roman"/>
          <w:kern w:val="2"/>
          <w:u w:val="single"/>
        </w:rPr>
        <w:t> </w:t>
      </w:r>
      <w:r>
        <w:rPr>
          <w:rFonts w:hint="eastAsia" w:cs="Times New Roman"/>
          <w:kern w:val="2"/>
        </w:rPr>
        <w:t>份完整的报价文件</w:t>
      </w:r>
      <w:r>
        <w:rPr>
          <w:rFonts w:hint="eastAsia" w:cs="Times New Roman"/>
          <w:kern w:val="2"/>
          <w:lang w:eastAsia="zh-CN"/>
        </w:rPr>
        <w:t>，</w:t>
      </w:r>
      <w:r>
        <w:rPr>
          <w:rFonts w:hint="eastAsia" w:cs="Times New Roman"/>
          <w:shd w:val="clear" w:color="auto" w:fill="FFFFFF"/>
        </w:rPr>
        <w:t>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w:t>
      </w:r>
      <w:r>
        <w:rPr>
          <w:rFonts w:hint="eastAsia" w:cs="Times New Roman"/>
          <w:kern w:val="2"/>
        </w:rPr>
        <w:t>。报价文件必须加盖单位公章方为有效；所有报价文件密封在一个密封袋中，并在密封袋上标明供应商名称，密封袋上加盖单位公章。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360" w:lineRule="auto"/>
        <w:ind w:firstLine="480"/>
        <w:rPr>
          <w:rFonts w:hint="eastAsia"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shd w:val="clear" w:color="auto" w:fill="FFFFFF"/>
          <w:lang w:val="en-US" w:eastAsia="zh-CN"/>
        </w:rPr>
        <w:t xml:space="preserve"> 11</w:t>
      </w:r>
      <w:r>
        <w:rPr>
          <w:rFonts w:hint="eastAsia"/>
          <w:b/>
          <w:color w:val="FF0000"/>
          <w:shd w:val="clear" w:color="auto" w:fill="FFFFFF"/>
        </w:rPr>
        <w:t>月</w:t>
      </w:r>
      <w:r>
        <w:rPr>
          <w:rFonts w:hint="eastAsia"/>
          <w:b/>
          <w:color w:val="FF0000"/>
          <w:shd w:val="clear" w:color="auto" w:fill="FFFFFF"/>
          <w:lang w:val="en-US" w:eastAsia="zh-CN"/>
        </w:rPr>
        <w:t>11</w:t>
      </w:r>
      <w:r>
        <w:rPr>
          <w:rFonts w:hint="eastAsia"/>
          <w:b/>
          <w:color w:val="FF0000"/>
          <w:shd w:val="clear" w:color="auto" w:fill="FFFFFF"/>
        </w:rPr>
        <w:t>日</w:t>
      </w:r>
      <w:r>
        <w:rPr>
          <w:rFonts w:hint="eastAsia"/>
          <w:b/>
          <w:color w:val="FF0000"/>
          <w:u w:val="single"/>
          <w:shd w:val="clear" w:color="auto" w:fill="FFFFFF"/>
          <w:lang w:val="en-US" w:eastAsia="zh-CN"/>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9"/>
        <w:shd w:val="clear" w:color="auto" w:fill="FFFFFF"/>
        <w:spacing w:before="0" w:beforeAutospacing="0" w:after="0" w:afterAutospacing="0" w:line="360" w:lineRule="auto"/>
        <w:ind w:firstLine="480"/>
        <w:rPr>
          <w:rFonts w:hint="eastAsia" w:cs="Times New Roman"/>
          <w:b/>
          <w:kern w:val="2"/>
          <w:u w:val="single"/>
        </w:rPr>
      </w:pPr>
      <w:r>
        <w:rPr>
          <w:rFonts w:hint="eastAsia" w:cs="Times New Roman"/>
          <w:color w:val="000000"/>
          <w:kern w:val="2"/>
        </w:rPr>
        <w:t>地点：</w:t>
      </w:r>
      <w:r>
        <w:rPr>
          <w:rFonts w:hint="eastAsia" w:ascii="宋体" w:hAnsi="宋体"/>
          <w:sz w:val="24"/>
          <w:szCs w:val="24"/>
          <w:u w:val="single"/>
        </w:rPr>
        <w:t>南通市经济技术开发区</w:t>
      </w:r>
      <w:r>
        <w:rPr>
          <w:rFonts w:hint="eastAsia"/>
          <w:sz w:val="24"/>
          <w:szCs w:val="24"/>
          <w:u w:val="single"/>
          <w:lang w:val="en-US" w:eastAsia="zh-CN"/>
        </w:rPr>
        <w:t>能达</w:t>
      </w:r>
      <w:r>
        <w:rPr>
          <w:rFonts w:hint="eastAsia" w:ascii="宋体" w:hAnsi="宋体"/>
          <w:sz w:val="24"/>
          <w:szCs w:val="24"/>
          <w:u w:val="single"/>
        </w:rPr>
        <w:t>小学</w:t>
      </w:r>
      <w:r>
        <w:rPr>
          <w:rFonts w:hint="eastAsia"/>
          <w:sz w:val="24"/>
          <w:szCs w:val="24"/>
          <w:u w:val="single"/>
          <w:lang w:val="en-US" w:eastAsia="zh-CN"/>
        </w:rPr>
        <w:t xml:space="preserve">  门卫室</w:t>
      </w:r>
      <w:r>
        <w:rPr>
          <w:rFonts w:hint="eastAsia" w:ascii="宋体" w:hAnsi="宋体"/>
          <w:sz w:val="24"/>
          <w:szCs w:val="24"/>
          <w:u w:val="single"/>
        </w:rPr>
        <w:t>。</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六</w:t>
      </w:r>
      <w:r>
        <w:rPr>
          <w:rFonts w:hint="eastAsia" w:ascii="宋体" w:hAnsi="宋体"/>
          <w:b/>
          <w:sz w:val="24"/>
          <w:szCs w:val="24"/>
        </w:rPr>
        <w:t>、成交原则、方式</w:t>
      </w:r>
    </w:p>
    <w:p>
      <w:pPr>
        <w:pStyle w:val="9"/>
        <w:shd w:val="clear" w:color="auto" w:fill="FFFFFF"/>
        <w:spacing w:before="0" w:beforeAutospacing="0" w:after="0" w:afterAutospacing="0" w:line="360" w:lineRule="auto"/>
        <w:ind w:firstLine="482"/>
        <w:rPr>
          <w:rFonts w:hint="eastAsia" w:cs="Times New Roman"/>
          <w:b/>
          <w:kern w:val="2"/>
        </w:rPr>
      </w:pPr>
      <w:r>
        <w:rPr>
          <w:rFonts w:hint="eastAsia" w:cs="Times New Roman"/>
          <w:b/>
          <w:kern w:val="2"/>
        </w:rPr>
        <w:t>成交原则：</w:t>
      </w:r>
    </w:p>
    <w:p>
      <w:pPr>
        <w:pStyle w:val="9"/>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1、符合采购需求且报价最低；</w:t>
      </w:r>
    </w:p>
    <w:p>
      <w:pPr>
        <w:pStyle w:val="9"/>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2、报价为项目的总价，不得将项目拆分或选择性报价；</w:t>
      </w:r>
    </w:p>
    <w:p>
      <w:pPr>
        <w:pStyle w:val="9"/>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3、成交人不得以任何方式转包或分包本项目。</w:t>
      </w:r>
    </w:p>
    <w:p>
      <w:pPr>
        <w:pStyle w:val="9"/>
        <w:shd w:val="clear" w:color="auto" w:fill="FFFFFF"/>
        <w:spacing w:before="0" w:beforeAutospacing="0" w:after="0" w:afterAutospacing="0" w:line="360" w:lineRule="auto"/>
        <w:ind w:firstLine="482"/>
        <w:rPr>
          <w:rFonts w:hint="eastAsia" w:ascii="微软雅黑" w:hAnsi="微软雅黑" w:eastAsia="微软雅黑" w:cs="微软雅黑"/>
          <w:color w:val="333333"/>
          <w:sz w:val="21"/>
          <w:szCs w:val="21"/>
        </w:rPr>
      </w:pPr>
      <w:r>
        <w:rPr>
          <w:rFonts w:hint="eastAsia" w:cs="Times New Roman"/>
          <w:b/>
          <w:kern w:val="2"/>
        </w:rPr>
        <w:t>采购需求：</w:t>
      </w:r>
      <w:r>
        <w:rPr>
          <w:rFonts w:hint="eastAsia" w:cs="Times New Roman"/>
          <w:color w:val="000000"/>
          <w:kern w:val="2"/>
        </w:rPr>
        <w:t>详见询价文件附件。</w:t>
      </w:r>
    </w:p>
    <w:p>
      <w:pPr>
        <w:pStyle w:val="9"/>
        <w:shd w:val="clear" w:color="auto" w:fill="FFFFFF"/>
        <w:spacing w:before="0" w:beforeAutospacing="0" w:after="0" w:afterAutospacing="0" w:line="360" w:lineRule="auto"/>
        <w:ind w:firstLine="482"/>
        <w:rPr>
          <w:rFonts w:hint="eastAsia"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七</w:t>
      </w:r>
      <w:r>
        <w:rPr>
          <w:rFonts w:hint="eastAsia" w:ascii="宋体" w:hAnsi="宋体"/>
          <w:b/>
          <w:sz w:val="24"/>
          <w:szCs w:val="24"/>
        </w:rPr>
        <w:t>、验收与付款</w:t>
      </w:r>
    </w:p>
    <w:p>
      <w:pPr>
        <w:pStyle w:val="9"/>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八</w:t>
      </w:r>
      <w:r>
        <w:rPr>
          <w:rFonts w:hint="eastAsia" w:ascii="宋体" w:hAnsi="宋体"/>
          <w:b/>
          <w:sz w:val="24"/>
          <w:szCs w:val="24"/>
        </w:rPr>
        <w:t>、询价费用</w:t>
      </w:r>
    </w:p>
    <w:p>
      <w:pPr>
        <w:pStyle w:val="9"/>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2、投标保证金</w:t>
      </w:r>
    </w:p>
    <w:p>
      <w:pPr>
        <w:pStyle w:val="9"/>
        <w:shd w:val="clear" w:color="auto" w:fill="FFFFFF"/>
        <w:spacing w:before="0" w:beforeAutospacing="0" w:after="0" w:afterAutospacing="0" w:line="360" w:lineRule="auto"/>
        <w:ind w:firstLine="482"/>
        <w:rPr>
          <w:rFonts w:hint="eastAsia" w:ascii="宋体" w:hAnsi="宋体" w:cs="宋体"/>
          <w:bCs/>
          <w:sz w:val="24"/>
          <w:szCs w:val="24"/>
        </w:rPr>
      </w:pPr>
      <w:r>
        <w:rPr>
          <w:rFonts w:hint="eastAsia" w:ascii="宋体" w:hAnsi="宋体" w:cs="宋体"/>
          <w:bCs/>
          <w:sz w:val="24"/>
          <w:szCs w:val="24"/>
        </w:rPr>
        <w:t>本次免收投标保证金。</w:t>
      </w:r>
    </w:p>
    <w:p>
      <w:pPr>
        <w:pStyle w:val="9"/>
        <w:shd w:val="clear" w:color="auto" w:fill="FFFFFF"/>
        <w:spacing w:before="0" w:beforeAutospacing="0" w:after="0" w:afterAutospacing="0" w:line="360" w:lineRule="auto"/>
        <w:ind w:firstLine="482"/>
        <w:rPr>
          <w:rFonts w:hint="eastAsia" w:cs="Times New Roman"/>
          <w:b/>
          <w:kern w:val="2"/>
        </w:rPr>
      </w:pPr>
      <w:r>
        <w:rPr>
          <w:rFonts w:hint="eastAsia" w:cs="Times New Roman"/>
          <w:b/>
          <w:kern w:val="2"/>
          <w:lang w:eastAsia="zh-CN"/>
        </w:rPr>
        <w:t>九</w:t>
      </w:r>
      <w:r>
        <w:rPr>
          <w:rFonts w:hint="eastAsia" w:cs="Times New Roman"/>
          <w:b/>
          <w:kern w:val="2"/>
        </w:rPr>
        <w:t>、本项目联系事项</w:t>
      </w:r>
    </w:p>
    <w:p>
      <w:pPr>
        <w:pStyle w:val="9"/>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w:t>
      </w:r>
      <w:r>
        <w:rPr>
          <w:rFonts w:hint="eastAsia" w:cs="Times New Roman"/>
          <w:color w:val="000000"/>
          <w:kern w:val="2"/>
          <w:u w:val="single"/>
          <w:lang w:eastAsia="zh-CN"/>
        </w:rPr>
        <w:t>徐</w:t>
      </w:r>
      <w:r>
        <w:rPr>
          <w:rFonts w:hint="eastAsia" w:cs="Times New Roman"/>
          <w:color w:val="000000"/>
          <w:kern w:val="2"/>
          <w:u w:val="single"/>
          <w:lang w:val="en-US" w:eastAsia="zh-CN"/>
        </w:rPr>
        <w:t>老师</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lang w:val="en-US" w:eastAsia="zh-CN"/>
        </w:rPr>
        <w:t>051389101200</w:t>
      </w:r>
      <w:r>
        <w:rPr>
          <w:rFonts w:hint="eastAsia" w:cs="Times New Roman"/>
          <w:color w:val="000000"/>
          <w:kern w:val="2"/>
        </w:rPr>
        <w:t>；</w:t>
      </w:r>
    </w:p>
    <w:p>
      <w:pPr>
        <w:pStyle w:val="9"/>
        <w:shd w:val="clear" w:color="auto" w:fill="FFFFFF"/>
        <w:spacing w:before="0" w:beforeAutospacing="0" w:after="0" w:afterAutospacing="0" w:line="360" w:lineRule="auto"/>
        <w:ind w:firstLine="480"/>
        <w:rPr>
          <w:rFonts w:hint="eastAsia" w:cs="Times New Roman"/>
          <w:color w:val="000000"/>
          <w:kern w:val="2"/>
        </w:rPr>
      </w:pPr>
      <w:r>
        <w:rPr>
          <w:rFonts w:hint="eastAsia" w:cs="Times New Roman"/>
          <w:color w:val="000000"/>
          <w:kern w:val="2"/>
        </w:rPr>
        <w:t>对项目需求部分的询问、质疑请向采购人提出，询问、质疑由采购人负责答复。对软件系统有关问题请向软件系统技术人员提出。</w:t>
      </w:r>
    </w:p>
    <w:p>
      <w:pPr>
        <w:pStyle w:val="9"/>
        <w:shd w:val="clear" w:color="auto" w:fill="FFFFFF"/>
        <w:spacing w:before="0" w:beforeAutospacing="0" w:after="0" w:afterAutospacing="0" w:line="360" w:lineRule="auto"/>
        <w:ind w:firstLine="482"/>
        <w:rPr>
          <w:rFonts w:hint="eastAsia"/>
          <w:b/>
        </w:rPr>
      </w:pPr>
    </w:p>
    <w:p>
      <w:pPr>
        <w:pStyle w:val="9"/>
        <w:shd w:val="clear" w:color="auto" w:fill="FFFFFF"/>
        <w:spacing w:before="0" w:beforeAutospacing="0" w:after="0" w:afterAutospacing="0" w:line="360" w:lineRule="auto"/>
        <w:ind w:firstLine="482"/>
        <w:rPr>
          <w:rFonts w:hint="eastAsia" w:cs="Times New Roman"/>
          <w:b/>
          <w:kern w:val="2"/>
        </w:rPr>
      </w:pPr>
      <w:bookmarkStart w:id="9" w:name="_GoBack"/>
      <w:bookmarkEnd w:id="9"/>
    </w:p>
    <w:p>
      <w:pPr>
        <w:pStyle w:val="9"/>
        <w:shd w:val="clear" w:color="auto" w:fill="FFFFFF"/>
        <w:spacing w:before="0" w:beforeAutospacing="0" w:after="0" w:afterAutospacing="0" w:line="315" w:lineRule="atLeast"/>
        <w:jc w:val="both"/>
        <w:rPr>
          <w:rFonts w:hint="eastAsia" w:ascii="微软雅黑" w:hAnsi="微软雅黑" w:eastAsia="微软雅黑" w:cs="微软雅黑"/>
          <w:color w:val="333333"/>
          <w:sz w:val="21"/>
          <w:szCs w:val="21"/>
        </w:rPr>
      </w:pPr>
      <w:r>
        <w:rPr>
          <w:rFonts w:hint="eastAsia"/>
          <w:color w:val="333333"/>
          <w:sz w:val="21"/>
          <w:szCs w:val="21"/>
          <w:shd w:val="clear" w:color="auto" w:fill="FFFFFF"/>
        </w:rPr>
        <w:t> </w:t>
      </w:r>
    </w:p>
    <w:p>
      <w:pPr>
        <w:pStyle w:val="9"/>
        <w:shd w:val="clear" w:color="auto" w:fill="FFFFFF"/>
        <w:spacing w:before="0" w:beforeAutospacing="0" w:after="0" w:afterAutospacing="0" w:line="360" w:lineRule="auto"/>
        <w:ind w:firstLine="480"/>
        <w:jc w:val="right"/>
        <w:rPr>
          <w:rFonts w:hint="eastAsia" w:eastAsia="宋体"/>
          <w:kern w:val="2"/>
          <w:lang w:eastAsia="zh-CN"/>
        </w:rPr>
      </w:pPr>
      <w:r>
        <w:rPr>
          <w:rFonts w:hint="eastAsia"/>
          <w:kern w:val="2"/>
        </w:rPr>
        <w:t>南通开发区</w:t>
      </w:r>
      <w:r>
        <w:rPr>
          <w:rFonts w:hint="eastAsia"/>
          <w:kern w:val="2"/>
          <w:lang w:eastAsia="zh-CN"/>
        </w:rPr>
        <w:t>能达小学</w:t>
      </w:r>
    </w:p>
    <w:p>
      <w:pPr>
        <w:pStyle w:val="9"/>
        <w:shd w:val="clear" w:color="auto" w:fill="FFFFFF"/>
        <w:spacing w:before="0" w:beforeAutospacing="0" w:after="0" w:afterAutospacing="0" w:line="360" w:lineRule="auto"/>
        <w:ind w:firstLine="480"/>
        <w:jc w:val="right"/>
        <w:rPr>
          <w:sz w:val="28"/>
          <w:szCs w:val="28"/>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11</w:t>
      </w:r>
      <w:r>
        <w:rPr>
          <w:rFonts w:hint="eastAsia" w:cs="Times New Roman"/>
          <w:color w:val="000000"/>
          <w:kern w:val="2"/>
        </w:rPr>
        <w:t>月</w:t>
      </w:r>
      <w:r>
        <w:rPr>
          <w:rFonts w:hint="eastAsia" w:cs="Times New Roman"/>
          <w:color w:val="000000"/>
          <w:kern w:val="2"/>
          <w:lang w:val="en-US" w:eastAsia="zh-CN"/>
        </w:rPr>
        <w:t>7</w:t>
      </w:r>
      <w:r>
        <w:rPr>
          <w:rFonts w:hint="eastAsia" w:cs="Times New Roman"/>
          <w:color w:val="000000"/>
          <w:kern w:val="2"/>
        </w:rPr>
        <w:t>日</w:t>
      </w:r>
      <w:bookmarkEnd w:id="5"/>
      <w:bookmarkEnd w:id="6"/>
    </w:p>
    <w:bookmarkEnd w:id="7"/>
    <w:bookmarkEnd w:id="8"/>
    <w:p>
      <w:pPr>
        <w:rPr>
          <w:rFonts w:hint="eastAsia"/>
          <w:lang w:val="en-US" w:eastAsia="zh-CN"/>
        </w:rPr>
      </w:pPr>
      <w:r>
        <w:rPr>
          <w:rFonts w:hint="eastAsia"/>
          <w:lang w:val="en-US" w:eastAsia="zh-CN"/>
        </w:rPr>
        <w:t>项目需求：</w:t>
      </w:r>
    </w:p>
    <w:p>
      <w:pPr>
        <w:rPr>
          <w:rFonts w:hint="eastAsia"/>
          <w:lang w:val="en-US" w:eastAsia="zh-CN"/>
        </w:rPr>
      </w:pPr>
    </w:p>
    <w:p>
      <w:pPr>
        <w:rPr>
          <w:rFonts w:hint="eastAsia"/>
          <w:lang w:val="en-US" w:eastAsia="zh-CN"/>
        </w:rPr>
      </w:pPr>
    </w:p>
    <w:tbl>
      <w:tblPr>
        <w:tblStyle w:val="10"/>
        <w:tblW w:w="88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4"/>
        <w:gridCol w:w="1470"/>
        <w:gridCol w:w="1025"/>
        <w:gridCol w:w="1060"/>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840"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 xml:space="preserve">能达小学紫藤廊架清单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材料及工艺做法（mm）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基础开挖、浇立柱</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个</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400*400*500（4个）；中间间距4000；两边各3400（横梁两侧外伸600）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立柱</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根</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140*140*3000；防腐木方柱（预埋部分涂刷防腐沥青）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横梁支架</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根</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60*140*800、造型安装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横梁</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组</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防腐木；60*140*12000x2；间距350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造型、安装</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横梁外伸造型、固定安装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顶部架片</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支</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58</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防腐木；30*140*1500；间距200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造型、安装</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支</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58</w:t>
            </w:r>
          </w:p>
        </w:tc>
        <w:tc>
          <w:tcPr>
            <w:tcW w:w="4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两端造型、中间开槽、固定安装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8</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格栅片制作安装</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3.26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3260*500x2片（防腐木片45*8）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9</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固定板座</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防腐木板；3600*50x2块；固定安装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10</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地面石材恢复</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地面石材恢复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廊架油漆</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木面打磨；胡桃木色；聚酯漆两遍</w:t>
            </w:r>
          </w:p>
        </w:tc>
      </w:tr>
    </w:tbl>
    <w:p>
      <w:pPr>
        <w:rPr>
          <w:rFonts w:hint="eastAsia"/>
          <w:lang w:val="en-US" w:eastAsia="zh-CN"/>
        </w:rPr>
      </w:pPr>
    </w:p>
    <w:p>
      <w:pPr>
        <w:pStyle w:val="2"/>
        <w:ind w:left="0" w:leftChars="0" w:firstLine="0" w:firstLineChars="0"/>
        <w:rPr>
          <w:rFonts w:hint="eastAsia"/>
          <w:lang w:val="en-US" w:eastAsia="zh-CN"/>
        </w:rPr>
      </w:pPr>
      <w:r>
        <w:drawing>
          <wp:inline distT="0" distB="0" distL="114300" distR="114300">
            <wp:extent cx="5247640" cy="2689860"/>
            <wp:effectExtent l="0" t="0" r="10160" b="2540"/>
            <wp:docPr id="1031" name="图片 1" descr="e35d7371d066c0c37a1678e29c57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 descr="e35d7371d066c0c37a1678e29c57e63"/>
                    <pic:cNvPicPr>
                      <a:picLocks noChangeAspect="1"/>
                    </pic:cNvPicPr>
                  </pic:nvPicPr>
                  <pic:blipFill>
                    <a:blip r:embed="rId7"/>
                    <a:stretch>
                      <a:fillRect/>
                    </a:stretch>
                  </pic:blipFill>
                  <pic:spPr>
                    <a:xfrm>
                      <a:off x="0" y="0"/>
                      <a:ext cx="5247640" cy="2689860"/>
                    </a:xfrm>
                    <a:prstGeom prst="rect">
                      <a:avLst/>
                    </a:prstGeom>
                    <a:noFill/>
                    <a:ln w="9525">
                      <a:noFill/>
                    </a:ln>
                  </pic:spPr>
                </pic:pic>
              </a:graphicData>
            </a:graphic>
          </wp:inline>
        </w:drawing>
      </w:r>
    </w:p>
    <w:p>
      <w:pPr>
        <w:pStyle w:val="2"/>
        <w:rPr>
          <w:rFonts w:hint="eastAsia" w:ascii="宋体" w:hAnsi="宋体" w:eastAsia="宋体" w:cs="Times New Roman"/>
          <w:color w:val="FF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备注：</w:t>
      </w:r>
      <w:r>
        <w:rPr>
          <w:rFonts w:hint="eastAsia" w:ascii="宋体" w:hAnsi="宋体" w:eastAsia="宋体" w:cs="Times New Roman"/>
          <w:color w:val="FF0000"/>
          <w:kern w:val="2"/>
          <w:sz w:val="24"/>
          <w:szCs w:val="24"/>
          <w:lang w:val="en-US" w:eastAsia="zh-CN" w:bidi="ar-SA"/>
        </w:rPr>
        <w:t>1.胡桃木色的龙骨架，长11米；</w:t>
      </w:r>
    </w:p>
    <w:p>
      <w:pPr>
        <w:pStyle w:val="2"/>
        <w:rPr>
          <w:rFonts w:hint="default"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 xml:space="preserve">      2.设计费800元由中标方承担。</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numPr>
          <w:ilvl w:val="0"/>
          <w:numId w:val="1"/>
        </w:numPr>
        <w:jc w:val="center"/>
        <w:rPr>
          <w:rFonts w:hint="eastAsia" w:ascii="Cambria" w:hAnsi="Cambria"/>
          <w:b/>
          <w:bCs/>
          <w:sz w:val="32"/>
          <w:szCs w:val="32"/>
        </w:rPr>
      </w:pPr>
      <w:r>
        <w:rPr>
          <w:rFonts w:hint="eastAsia" w:ascii="Cambria" w:hAnsi="Cambria"/>
          <w:b/>
          <w:bCs/>
          <w:sz w:val="32"/>
          <w:szCs w:val="32"/>
        </w:rPr>
        <w:t>资格证明文件</w:t>
      </w:r>
    </w:p>
    <w:p>
      <w:pPr>
        <w:pStyle w:val="2"/>
        <w:numPr>
          <w:ilvl w:val="0"/>
          <w:numId w:val="0"/>
        </w:numPr>
        <w:rPr>
          <w:rFonts w:hint="eastAsia" w:eastAsiaTheme="minorEastAsia"/>
          <w:lang w:val="en-US" w:eastAsia="zh-CN"/>
        </w:rPr>
      </w:pP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kern w:val="2"/>
                <w:sz w:val="24"/>
                <w:szCs w:val="24"/>
              </w:rPr>
            </w:pPr>
          </w:p>
        </w:tc>
        <w:tc>
          <w:tcPr>
            <w:tcW w:w="6143" w:type="dxa"/>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2"/>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ascii="宋体" w:hAnsi="宋体"/>
          <w:sz w:val="24"/>
          <w:szCs w:val="24"/>
        </w:rPr>
      </w:pPr>
      <w:r>
        <w:rPr>
          <w:rFonts w:hint="eastAsia" w:ascii="宋体" w:hAnsi="宋体"/>
          <w:sz w:val="24"/>
          <w:szCs w:val="24"/>
        </w:rPr>
        <w:t xml:space="preserve">日期： </w:t>
      </w:r>
      <w:r>
        <w:rPr>
          <w:rFonts w:hint="eastAsia" w:ascii="宋体" w:hAnsi="宋体"/>
          <w:sz w:val="24"/>
          <w:szCs w:val="24"/>
          <w:lang w:val="en-US" w:eastAsia="zh-CN"/>
        </w:rPr>
        <w:t xml:space="preserve">    </w:t>
      </w:r>
      <w:r>
        <w:rPr>
          <w:rFonts w:hint="eastAsia" w:ascii="宋体" w:hAnsi="宋体"/>
          <w:sz w:val="24"/>
          <w:szCs w:val="24"/>
        </w:rPr>
        <w:t>年   月    日</w:t>
      </w: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ascii="宋体" w:hAnsi="宋体"/>
          <w:bCs/>
          <w:iCs/>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p>
    <w:p>
      <w:pPr>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numPr>
          <w:ilvl w:val="0"/>
          <w:numId w:val="2"/>
        </w:numPr>
        <w:rPr>
          <w:rFonts w:hint="eastAsia"/>
          <w:b/>
          <w:sz w:val="32"/>
          <w:szCs w:val="32"/>
        </w:rPr>
      </w:pPr>
      <w:r>
        <w:rPr>
          <w:rFonts w:hint="eastAsia"/>
          <w:b/>
          <w:sz w:val="32"/>
          <w:szCs w:val="32"/>
        </w:rPr>
        <w:t>分项报价表</w:t>
      </w:r>
    </w:p>
    <w:tbl>
      <w:tblPr>
        <w:tblStyle w:val="10"/>
        <w:tblW w:w="927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1341"/>
        <w:gridCol w:w="779"/>
        <w:gridCol w:w="1060"/>
        <w:gridCol w:w="3996"/>
        <w:gridCol w:w="779"/>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材料及工艺做法（mm）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基础开挖、浇立柱</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个</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4</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400*400*500（4个）；中间间距4000；两边各3400（横梁两侧外伸600）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立柱</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4</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140*140*3000；防腐木方柱（预埋部分涂刷防腐沥青）</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横梁支架</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4</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60*140*800、造型安装</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横梁</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组</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防腐木；60*140*12000x2；间距350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造型、安装</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横梁外伸造型、固定安装</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顶部架片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支</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58</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防腐木；30*140*1500；间距200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造型、安装</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支</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58</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两端造型、中间开槽、固定安装</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格栅片制作安装</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3260*500x2片（防腐木片45*8）</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固定板座</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防腐木板；3600*50x2块；固定安装</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10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地面石材恢复</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地面石材恢复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11</w:t>
            </w:r>
          </w:p>
        </w:tc>
        <w:tc>
          <w:tcPr>
            <w:tcW w:w="134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廊架油漆</w:t>
            </w:r>
          </w:p>
        </w:tc>
        <w:tc>
          <w:tcPr>
            <w:tcW w:w="8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项</w:t>
            </w:r>
          </w:p>
        </w:tc>
        <w:tc>
          <w:tcPr>
            <w:tcW w:w="10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木面打磨；胡桃木色；聚酯漆两遍</w:t>
            </w:r>
          </w:p>
        </w:tc>
        <w:tc>
          <w:tcPr>
            <w:tcW w:w="89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83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合计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Times New Roman"/>
                <w:color w:val="000000"/>
                <w:kern w:val="2"/>
                <w:sz w:val="24"/>
                <w:szCs w:val="24"/>
                <w:lang w:val="en-US" w:eastAsia="zh-CN" w:bidi="ar-SA"/>
              </w:rPr>
            </w:pPr>
          </w:p>
        </w:tc>
      </w:tr>
    </w:tbl>
    <w:p>
      <w:pPr>
        <w:pStyle w:val="4"/>
        <w:rPr>
          <w:rFonts w:hint="eastAsia"/>
        </w:rPr>
      </w:pPr>
    </w:p>
    <w:p>
      <w:pPr>
        <w:pStyle w:val="3"/>
        <w:numPr>
          <w:ilvl w:val="0"/>
          <w:numId w:val="0"/>
        </w:numPr>
        <w:rPr>
          <w:rFonts w:hint="default"/>
          <w:b/>
          <w:sz w:val="32"/>
          <w:szCs w:val="32"/>
          <w:lang w:val="en-US" w:eastAsia="zh-CN"/>
        </w:rPr>
      </w:pPr>
    </w:p>
    <w:p>
      <w:pPr>
        <w:rPr>
          <w:rFonts w:ascii="宋体" w:hAnsi="宋体"/>
          <w:sz w:val="24"/>
          <w:szCs w:val="24"/>
        </w:rPr>
      </w:pPr>
      <w:r>
        <w:rPr>
          <w:rFonts w:hint="eastAsia" w:ascii="宋体" w:hAnsi="宋体"/>
          <w:sz w:val="24"/>
          <w:szCs w:val="24"/>
        </w:rPr>
        <w:t>法定代表人或授权代表签字：</w:t>
      </w:r>
    </w:p>
    <w:p>
      <w:pPr>
        <w:ind w:firstLine="480"/>
        <w:jc w:val="center"/>
        <w:rPr>
          <w:rFonts w:ascii="宋体" w:hAnsi="宋体"/>
          <w:sz w:val="24"/>
          <w:szCs w:val="24"/>
        </w:rPr>
      </w:pPr>
      <w:r>
        <w:rPr>
          <w:rFonts w:hint="eastAsia" w:ascii="宋体" w:hAnsi="宋体"/>
          <w:sz w:val="24"/>
          <w:szCs w:val="24"/>
        </w:rPr>
        <w:t xml:space="preserve">                                            日期：  年  月  日</w:t>
      </w:r>
    </w:p>
    <w:p>
      <w:pPr>
        <w:ind w:firstLine="480"/>
        <w:rPr>
          <w:rFonts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pStyle w:val="3"/>
        <w:numPr>
          <w:ilvl w:val="0"/>
          <w:numId w:val="3"/>
        </w:numPr>
        <w:rPr>
          <w:rFonts w:hint="eastAsia" w:ascii="宋体" w:hAnsi="宋体"/>
          <w:bCs/>
          <w:iCs/>
          <w:sz w:val="24"/>
          <w:szCs w:val="24"/>
          <w:lang w:eastAsia="zh-CN"/>
        </w:rPr>
      </w:pP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eastAsia="zh-CN"/>
        </w:rPr>
        <w:t>。</w:t>
      </w:r>
    </w:p>
    <w:p>
      <w:pPr>
        <w:pStyle w:val="3"/>
        <w:widowControl w:val="0"/>
        <w:numPr>
          <w:ilvl w:val="0"/>
          <w:numId w:val="0"/>
        </w:numPr>
        <w:spacing w:after="120"/>
        <w:jc w:val="both"/>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pStyle w:val="4"/>
        <w:rPr>
          <w:rFonts w:hint="eastAsia" w:ascii="宋体" w:hAnsi="宋体"/>
          <w:bCs/>
          <w:iCs/>
          <w:sz w:val="24"/>
          <w:szCs w:val="24"/>
          <w:lang w:val="en-US" w:eastAsia="zh-CN"/>
        </w:rPr>
      </w:pPr>
    </w:p>
    <w:p>
      <w:pPr>
        <w:pStyle w:val="4"/>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pStyle w:val="3"/>
        <w:widowControl w:val="0"/>
        <w:numPr>
          <w:ilvl w:val="0"/>
          <w:numId w:val="0"/>
        </w:numPr>
        <w:spacing w:after="120"/>
        <w:jc w:val="both"/>
        <w:rPr>
          <w:rFonts w:hint="eastAsia" w:ascii="宋体" w:hAnsi="宋体"/>
          <w:bCs/>
          <w:iCs/>
          <w:sz w:val="24"/>
          <w:szCs w:val="24"/>
          <w:lang w:val="en-US" w:eastAsia="zh-CN"/>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hint="eastAsia" w:ascii="宋体" w:hAnsi="宋体" w:cs="宋体"/>
          <w:sz w:val="24"/>
          <w:szCs w:val="24"/>
        </w:rPr>
      </w:pPr>
      <w:r>
        <w:rPr>
          <w:rFonts w:hint="eastAsia" w:ascii="宋体" w:hAnsi="宋体" w:cs="RLOITQ+·ÂËÎ"/>
          <w:kern w:val="0"/>
          <w:lang w:val="ru-RU"/>
        </w:rPr>
        <w:t>★</w:t>
      </w:r>
      <w:r>
        <w:rPr>
          <w:rFonts w:hint="eastAsia" w:ascii="宋体" w:hAnsi="宋体" w:cs="宋体"/>
          <w:sz w:val="24"/>
          <w:szCs w:val="24"/>
        </w:rPr>
        <w:t>被授权人身份证复印件</w:t>
      </w:r>
    </w:p>
    <w:p>
      <w:pPr>
        <w:pStyle w:val="3"/>
        <w:widowControl w:val="0"/>
        <w:numPr>
          <w:ilvl w:val="0"/>
          <w:numId w:val="0"/>
        </w:numPr>
        <w:spacing w:after="120"/>
        <w:jc w:val="both"/>
        <w:rPr>
          <w:rFonts w:hint="eastAsia" w:ascii="宋体" w:hAnsi="宋体"/>
          <w:bCs/>
          <w:i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12</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b w:val="0"/>
        <w:bCs w:val="0"/>
        <w:sz w:val="2"/>
        <w:szCs w:val="2"/>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1073B"/>
    <w:multiLevelType w:val="singleLevel"/>
    <w:tmpl w:val="ED31073B"/>
    <w:lvl w:ilvl="0" w:tentative="0">
      <w:start w:val="1"/>
      <w:numFmt w:val="decimal"/>
      <w:suff w:val="nothing"/>
      <w:lvlText w:val="%1、"/>
      <w:lvlJc w:val="left"/>
    </w:lvl>
  </w:abstractNum>
  <w:abstractNum w:abstractNumId="1">
    <w:nsid w:val="FD857778"/>
    <w:multiLevelType w:val="singleLevel"/>
    <w:tmpl w:val="FD857778"/>
    <w:lvl w:ilvl="0" w:tentative="0">
      <w:start w:val="1"/>
      <w:numFmt w:val="decimal"/>
      <w:suff w:val="nothing"/>
      <w:lvlText w:val="%1、"/>
      <w:lvlJc w:val="left"/>
    </w:lvl>
  </w:abstractNum>
  <w:abstractNum w:abstractNumId="2">
    <w:nsid w:val="7D9CADBE"/>
    <w:multiLevelType w:val="singleLevel"/>
    <w:tmpl w:val="7D9CADBE"/>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OWZmNTVjMjk4ZmRlNTBiNjMwZDEyY2JiNzQxNTEifQ=="/>
  </w:docVars>
  <w:rsids>
    <w:rsidRoot w:val="00000000"/>
    <w:rsid w:val="1D612248"/>
    <w:rsid w:val="236A0022"/>
    <w:rsid w:val="27C574CB"/>
    <w:rsid w:val="28402996"/>
    <w:rsid w:val="2DC02CF0"/>
    <w:rsid w:val="361067A5"/>
    <w:rsid w:val="44A3685B"/>
    <w:rsid w:val="44D9274C"/>
    <w:rsid w:val="592366A4"/>
    <w:rsid w:val="67CB684B"/>
    <w:rsid w:val="70C4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rPr>
      <w:rFonts w:ascii="楷体_GB2312" w:hAnsi="Arial" w:eastAsia="楷体_GB2312"/>
      <w:kern w:val="0"/>
      <w:sz w:val="28"/>
      <w:szCs w:val="20"/>
    </w:rPr>
  </w:style>
  <w:style w:type="paragraph" w:styleId="6">
    <w:name w:val="Date"/>
    <w:basedOn w:val="1"/>
    <w:next w:val="1"/>
    <w:unhideWhenUsed/>
    <w:qFormat/>
    <w:uiPriority w:val="0"/>
    <w:rPr>
      <w:kern w:val="0"/>
      <w:sz w:val="24"/>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1896</Words>
  <Characters>2174</Characters>
  <Lines>0</Lines>
  <Paragraphs>0</Paragraphs>
  <TotalTime>1</TotalTime>
  <ScaleCrop>false</ScaleCrop>
  <LinksUpToDate>false</LinksUpToDate>
  <CharactersWithSpaces>2429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2021-10-17T06:52:00Z</dcterms:created>
  <dc:creator>hp</dc:creator>
  <cp:lastModifiedBy>徐凯宁</cp:lastModifiedBy>
  <dcterms:modified xsi:type="dcterms:W3CDTF">2022-11-07T09:51:28Z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14E0C095F2EA4349BBE25DF2A289A611</vt:lpwstr>
  </property>
</Properties>
</file>