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bookmarkStart w:id="1" w:name="_GoBack"/>
      <w:bookmarkEnd w:id="1"/>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r>
        <w:rPr>
          <w:rFonts w:hint="eastAsia" w:ascii="宋体" w:hAnsi="宋体"/>
          <w:b/>
          <w:bCs/>
          <w:sz w:val="52"/>
          <w:szCs w:val="52"/>
        </w:rPr>
        <w:t>南通市经济技术开发区能达小学人工智能创新大赛设备项目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firstLine="0"/>
        <w:jc w:val="center"/>
        <w:rPr>
          <w:rFonts w:ascii="宋体" w:hAnsi="宋体"/>
          <w:b/>
          <w:bCs/>
          <w:spacing w:val="-12"/>
          <w:sz w:val="32"/>
          <w:u w:val="single"/>
        </w:rPr>
      </w:pPr>
      <w:r>
        <w:rPr>
          <w:rFonts w:hint="eastAsia" w:ascii="宋体" w:hAnsi="宋体"/>
          <w:b/>
          <w:bCs/>
          <w:sz w:val="32"/>
        </w:rPr>
        <w:t>采  购 人：</w:t>
      </w:r>
      <w:r>
        <w:rPr>
          <w:rFonts w:hint="eastAsia" w:ascii="宋体" w:hAnsi="宋体"/>
          <w:b/>
          <w:bCs/>
          <w:sz w:val="32"/>
          <w:u w:val="single"/>
        </w:rPr>
        <w:t>南通市经济技术开发区能达小学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期：2022年6月1</w:t>
      </w:r>
      <w:r>
        <w:rPr>
          <w:rFonts w:ascii="宋体" w:hAnsi="宋体"/>
          <w:b/>
          <w:bCs/>
          <w:sz w:val="32"/>
          <w:szCs w:val="24"/>
        </w:rPr>
        <w:t>3</w:t>
      </w:r>
      <w:r>
        <w:rPr>
          <w:rFonts w:hint="eastAsia" w:ascii="宋体" w:hAnsi="宋体"/>
          <w:b/>
          <w:bCs/>
          <w:sz w:val="32"/>
          <w:szCs w:val="24"/>
        </w:rPr>
        <w:t>日</w:t>
      </w:r>
    </w:p>
    <w:p>
      <w:pPr>
        <w:jc w:val="center"/>
        <w:rPr>
          <w:rFonts w:ascii="宋体" w:hAnsi="宋体" w:eastAsia="宋体" w:cs="宋体"/>
          <w:b/>
          <w:kern w:val="0"/>
          <w:sz w:val="30"/>
          <w:szCs w:val="30"/>
        </w:rPr>
      </w:pPr>
      <w:r>
        <w:rPr>
          <w:rFonts w:ascii="宋体" w:hAnsi="宋体" w:eastAsia="宋体"/>
        </w:rPr>
        <w:br w:type="page"/>
      </w:r>
      <w:bookmarkStart w:id="0" w:name="OLE_LINK1"/>
      <w:r>
        <w:rPr>
          <w:rFonts w:hint="eastAsia" w:ascii="宋体" w:hAnsi="宋体" w:eastAsia="宋体" w:cs="宋体"/>
          <w:b/>
          <w:kern w:val="0"/>
          <w:sz w:val="30"/>
          <w:szCs w:val="30"/>
        </w:rPr>
        <w:t>南通市经济技术开发区能达小学人工智能创新大赛设备项目</w:t>
      </w:r>
    </w:p>
    <w:p>
      <w:pPr>
        <w:widowControl/>
        <w:jc w:val="center"/>
        <w:rPr>
          <w:rFonts w:ascii="宋体" w:hAnsi="宋体" w:eastAsia="宋体" w:cs="宋体"/>
          <w:b/>
          <w:kern w:val="0"/>
          <w:sz w:val="30"/>
          <w:szCs w:val="30"/>
        </w:rPr>
      </w:pPr>
      <w:r>
        <w:rPr>
          <w:rFonts w:hint="eastAsia" w:ascii="宋体" w:hAnsi="宋体" w:eastAsia="宋体" w:cs="宋体"/>
          <w:b/>
          <w:kern w:val="0"/>
          <w:sz w:val="30"/>
          <w:szCs w:val="30"/>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rPr>
        <w:t>南通市经济技术开发区能达小学人工智能创新大赛设备项目</w:t>
      </w:r>
      <w:r>
        <w:rPr>
          <w:rFonts w:hint="eastAsia" w:ascii="宋体" w:hAnsi="宋体" w:eastAsia="宋体"/>
          <w:sz w:val="24"/>
          <w:szCs w:val="24"/>
        </w:rPr>
        <w:t>潜在供应商应在供应商登陆南通开发区教育网（</w:t>
      </w:r>
      <w:r>
        <w:fldChar w:fldCharType="begin"/>
      </w:r>
      <w:r>
        <w:instrText xml:space="preserve"> HYPERLINK "http://www.ntkfqjy.com/），下载询价文件，并于2021年8月" </w:instrText>
      </w:r>
      <w:r>
        <w:fldChar w:fldCharType="separate"/>
      </w:r>
      <w:r>
        <w:rPr>
          <w:rStyle w:val="13"/>
          <w:rFonts w:hint="eastAsia" w:ascii="宋体" w:hAnsi="宋体" w:eastAsia="宋体"/>
          <w:sz w:val="24"/>
          <w:szCs w:val="24"/>
        </w:rPr>
        <w:t>http://www.ntkfqjy.com/），下载询价文件，并于2022</w:t>
      </w:r>
      <w:r>
        <w:rPr>
          <w:rStyle w:val="13"/>
          <w:rFonts w:hint="eastAsia" w:ascii="宋体" w:hAnsi="宋体" w:eastAsia="宋体"/>
          <w:bCs/>
          <w:sz w:val="24"/>
          <w:szCs w:val="24"/>
        </w:rPr>
        <w:t>年6月</w:t>
      </w:r>
      <w:r>
        <w:rPr>
          <w:rStyle w:val="13"/>
          <w:rFonts w:hint="eastAsia" w:ascii="宋体" w:hAnsi="宋体" w:eastAsia="宋体"/>
          <w:bCs/>
          <w:sz w:val="24"/>
          <w:szCs w:val="24"/>
        </w:rPr>
        <w:fldChar w:fldCharType="end"/>
      </w:r>
      <w:r>
        <w:rPr>
          <w:rFonts w:hint="eastAsia" w:ascii="宋体" w:hAnsi="宋体" w:eastAsia="宋体"/>
          <w:bCs/>
          <w:sz w:val="24"/>
          <w:szCs w:val="24"/>
          <w:u w:val="single"/>
        </w:rPr>
        <w:t>1</w:t>
      </w:r>
      <w:r>
        <w:rPr>
          <w:rFonts w:ascii="宋体" w:hAnsi="宋体" w:eastAsia="宋体"/>
          <w:bCs/>
          <w:sz w:val="24"/>
          <w:szCs w:val="24"/>
          <w:u w:val="single"/>
        </w:rPr>
        <w:t>7</w:t>
      </w:r>
      <w:r>
        <w:rPr>
          <w:rFonts w:hint="eastAsia" w:ascii="宋体" w:hAnsi="宋体" w:eastAsia="宋体"/>
          <w:bCs/>
          <w:sz w:val="24"/>
          <w:szCs w:val="24"/>
          <w:u w:val="single"/>
        </w:rPr>
        <w:t>日9点00分</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rPr>
        <w:t>南通市经济技术开发区能达小学</w:t>
      </w:r>
      <w:r>
        <w:rPr>
          <w:rFonts w:hint="eastAsia" w:ascii="宋体" w:hAnsi="宋体" w:eastAsia="宋体"/>
          <w:sz w:val="24"/>
          <w:szCs w:val="24"/>
        </w:rPr>
        <w:t>的委托，决定就</w:t>
      </w:r>
      <w:r>
        <w:rPr>
          <w:rFonts w:hint="eastAsia" w:ascii="宋体" w:hAnsi="宋体" w:eastAsia="宋体"/>
          <w:b/>
          <w:bCs/>
          <w:sz w:val="24"/>
          <w:szCs w:val="24"/>
          <w:u w:val="single"/>
        </w:rPr>
        <w:t>南通市经济技术开发区能达小学人工智能创新大赛设备项目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ascii="宋体" w:hAnsi="宋体" w:eastAsia="宋体"/>
          <w:b/>
          <w:bCs/>
          <w:sz w:val="24"/>
          <w:szCs w:val="24"/>
          <w:u w:val="single"/>
        </w:rPr>
      </w:pPr>
      <w:r>
        <w:rPr>
          <w:rFonts w:hint="eastAsia" w:ascii="宋体" w:hAnsi="宋体" w:eastAsia="宋体"/>
          <w:sz w:val="24"/>
          <w:szCs w:val="24"/>
        </w:rPr>
        <w:t>1、项目名称：</w:t>
      </w:r>
      <w:r>
        <w:rPr>
          <w:rFonts w:hint="eastAsia" w:ascii="宋体" w:hAnsi="宋体" w:eastAsia="宋体"/>
          <w:b/>
          <w:bCs/>
          <w:sz w:val="24"/>
          <w:szCs w:val="24"/>
          <w:u w:val="single"/>
        </w:rPr>
        <w:t>南通市经济技术开发区能达小学人工智能创新大赛设备项目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ascii="宋体" w:hAnsi="宋体" w:eastAsia="宋体"/>
          <w:sz w:val="24"/>
          <w:szCs w:val="24"/>
          <w:u w:val="single"/>
        </w:rPr>
        <w:t>1.27</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ascii="宋体" w:hAnsi="宋体" w:eastAsia="宋体"/>
          <w:sz w:val="24"/>
          <w:szCs w:val="24"/>
          <w:u w:val="single"/>
        </w:rPr>
        <w:t>1.27</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、采购需求：南通市经济技术开发区能达小学部分专用教室改造项目采购、安装、调试及后续服务，详见询价文件附件。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自合同签定之日起15天内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shd w:val="clear" w:color="auto" w:fill="FFFFFF"/>
        </w:rPr>
      </w:pPr>
      <w:r>
        <w:rPr>
          <w:rFonts w:hint="eastAsia" w:cs="Times New Roman"/>
          <w:b/>
          <w:kern w:val="2"/>
        </w:rPr>
        <w:t>五</w:t>
      </w:r>
      <w:r>
        <w:rPr>
          <w:rFonts w:hint="eastAsia" w:cs="Times New Roman"/>
          <w:kern w:val="2"/>
        </w:rPr>
        <w:t>、</w:t>
      </w:r>
      <w:r>
        <w:rPr>
          <w:rFonts w:hint="eastAsia" w:cs="Times New Roman"/>
          <w:b/>
          <w:kern w:val="2"/>
        </w:rPr>
        <w:t>响应文件提交：</w:t>
      </w:r>
      <w:r>
        <w:rPr>
          <w:rFonts w:hint="eastAsia" w:cs="Times New Roman"/>
          <w:kern w:val="2"/>
        </w:rPr>
        <w:t>截止时间：</w:t>
      </w:r>
      <w:r>
        <w:rPr>
          <w:rFonts w:hint="eastAsia"/>
          <w:b/>
          <w:u w:val="single"/>
          <w:shd w:val="clear" w:color="auto" w:fill="FFFFFF"/>
        </w:rPr>
        <w:t>2022</w:t>
      </w:r>
      <w:r>
        <w:rPr>
          <w:rFonts w:hint="eastAsia"/>
          <w:b/>
          <w:shd w:val="clear" w:color="auto" w:fill="FFFFFF"/>
        </w:rPr>
        <w:t>年</w:t>
      </w:r>
      <w:r>
        <w:rPr>
          <w:rFonts w:hint="eastAsia"/>
          <w:b/>
          <w:u w:val="single"/>
          <w:shd w:val="clear" w:color="auto" w:fill="FFFFFF"/>
        </w:rPr>
        <w:t>6</w:t>
      </w:r>
      <w:r>
        <w:rPr>
          <w:rFonts w:hint="eastAsia"/>
          <w:b/>
          <w:shd w:val="clear" w:color="auto" w:fill="FFFFFF"/>
        </w:rPr>
        <w:t>月</w:t>
      </w:r>
      <w:r>
        <w:rPr>
          <w:rFonts w:hint="eastAsia"/>
          <w:b/>
          <w:u w:val="single"/>
          <w:shd w:val="clear" w:color="auto" w:fill="FFFFFF"/>
        </w:rPr>
        <w:t>1</w:t>
      </w:r>
      <w:r>
        <w:rPr>
          <w:b/>
          <w:u w:val="single"/>
          <w:shd w:val="clear" w:color="auto" w:fill="FFFFFF"/>
        </w:rPr>
        <w:t>7</w:t>
      </w:r>
      <w:r>
        <w:rPr>
          <w:rFonts w:hint="eastAsia"/>
          <w:b/>
          <w:u w:val="single"/>
          <w:shd w:val="clear" w:color="auto" w:fill="FFFFFF"/>
        </w:rPr>
        <w:t>日9点00分</w:t>
      </w:r>
      <w:r>
        <w:rPr>
          <w:rFonts w:hint="eastAsia"/>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eastAsia="宋体" w:cs="Times New Roman"/>
          <w:shd w:val="clear" w:color="auto" w:fill="FFFFFF"/>
          <w:lang w:eastAsia="zh-CN"/>
        </w:rPr>
      </w:pPr>
      <w:r>
        <w:rPr>
          <w:rFonts w:hint="eastAsia"/>
          <w:shd w:val="clear" w:color="auto" w:fill="FFFFFF"/>
        </w:rPr>
        <w:t>地点：南通市经济技术开发区长通路19号</w:t>
      </w:r>
      <w:r>
        <w:rPr>
          <w:rFonts w:hint="eastAsia"/>
          <w:shd w:val="clear" w:color="auto" w:fill="FFFFFF"/>
          <w:lang w:eastAsia="zh-CN"/>
        </w:rPr>
        <w:t>（</w:t>
      </w:r>
      <w:r>
        <w:rPr>
          <w:rFonts w:hint="eastAsia"/>
          <w:shd w:val="clear" w:color="auto" w:fill="FFFFFF"/>
          <w:lang w:val="en-US" w:eastAsia="zh-CN"/>
        </w:rPr>
        <w:t>传达室</w:t>
      </w:r>
      <w:r>
        <w:rPr>
          <w:rFonts w:hint="eastAsia"/>
          <w:shd w:val="clear" w:color="auto" w:fill="FFFFFF"/>
          <w:lang w:eastAsia="zh-CN"/>
        </w:rPr>
        <w:t>）</w:t>
      </w:r>
    </w:p>
    <w:p>
      <w:pPr>
        <w:spacing w:line="440" w:lineRule="exact"/>
        <w:rPr>
          <w:rFonts w:ascii="宋体" w:hAnsi="宋体" w:eastAsia="宋体"/>
          <w:b/>
          <w:sz w:val="24"/>
          <w:szCs w:val="24"/>
          <w:u w:val="single"/>
        </w:rPr>
      </w:pPr>
      <w:r>
        <w:rPr>
          <w:rFonts w:hint="eastAsia" w:ascii="宋体" w:hAnsi="宋体" w:eastAsia="宋体"/>
          <w:b/>
          <w:sz w:val="24"/>
          <w:szCs w:val="24"/>
        </w:rPr>
        <w:t>六、开评标时间：</w:t>
      </w:r>
      <w:r>
        <w:rPr>
          <w:rFonts w:hint="eastAsia" w:ascii="宋体" w:hAnsi="宋体" w:eastAsia="宋体"/>
          <w:b/>
          <w:sz w:val="24"/>
          <w:szCs w:val="24"/>
          <w:u w:val="single"/>
        </w:rPr>
        <w:t>2022年6月1</w:t>
      </w:r>
      <w:r>
        <w:rPr>
          <w:rFonts w:ascii="宋体" w:hAnsi="宋体" w:eastAsia="宋体"/>
          <w:b/>
          <w:sz w:val="24"/>
          <w:szCs w:val="24"/>
          <w:u w:val="single"/>
        </w:rPr>
        <w:t>7</w:t>
      </w:r>
      <w:r>
        <w:rPr>
          <w:rFonts w:hint="eastAsia" w:ascii="宋体" w:hAnsi="宋体" w:eastAsia="宋体"/>
          <w:b/>
          <w:sz w:val="24"/>
          <w:szCs w:val="24"/>
          <w:u w:val="single"/>
        </w:rPr>
        <w:t>日9点00分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招标人：</w:t>
      </w:r>
      <w:r>
        <w:rPr>
          <w:rFonts w:hint="eastAsia"/>
        </w:rPr>
        <w:t>南通市经济技术开发区能达小学</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b/>
          <w:kern w:val="2"/>
        </w:rPr>
        <w:t>联系人：</w:t>
      </w:r>
      <w:r>
        <w:rPr>
          <w:rFonts w:hint="eastAsia" w:cs="Times New Roman"/>
          <w:bCs/>
          <w:kern w:val="2"/>
        </w:rPr>
        <w:t>徐老师</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b/>
          <w:bCs/>
          <w:kern w:val="2"/>
        </w:rPr>
        <w:t>联系电话：</w:t>
      </w:r>
      <w:r>
        <w:rPr>
          <w:rFonts w:hint="eastAsia"/>
        </w:rPr>
        <w:t>13003581616</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pPr>
      <w:r>
        <w:rPr>
          <w:rFonts w:hint="eastAsia"/>
        </w:rPr>
        <w:t>南通市经济技术开发区能达小学</w:t>
      </w:r>
    </w:p>
    <w:p>
      <w:pPr>
        <w:pStyle w:val="19"/>
        <w:ind w:right="964" w:firstLine="0"/>
        <w:jc w:val="right"/>
        <w:rPr>
          <w:rFonts w:ascii="宋体" w:hAnsi="宋体"/>
          <w:b/>
          <w:kern w:val="2"/>
        </w:rPr>
      </w:pPr>
      <w:r>
        <w:rPr>
          <w:rFonts w:hint="eastAsia" w:ascii="宋体" w:hAnsi="宋体"/>
          <w:b/>
          <w:kern w:val="2"/>
        </w:rPr>
        <w:t>2022年6月1</w:t>
      </w:r>
      <w:r>
        <w:rPr>
          <w:rFonts w:ascii="宋体" w:hAnsi="宋体"/>
          <w:b/>
          <w:kern w:val="2"/>
        </w:rPr>
        <w:t>3</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tbl>
      <w:tblPr>
        <w:tblStyle w:val="10"/>
        <w:tblW w:w="8500" w:type="dxa"/>
        <w:tblInd w:w="0" w:type="dxa"/>
        <w:tblLayout w:type="fixed"/>
        <w:tblCellMar>
          <w:top w:w="0" w:type="dxa"/>
          <w:left w:w="108" w:type="dxa"/>
          <w:bottom w:w="0" w:type="dxa"/>
          <w:right w:w="108" w:type="dxa"/>
        </w:tblCellMar>
      </w:tblPr>
      <w:tblGrid>
        <w:gridCol w:w="846"/>
        <w:gridCol w:w="1276"/>
        <w:gridCol w:w="3685"/>
        <w:gridCol w:w="744"/>
        <w:gridCol w:w="1949"/>
      </w:tblGrid>
      <w:tr>
        <w:tblPrEx>
          <w:tblCellMar>
            <w:top w:w="0" w:type="dxa"/>
            <w:left w:w="108" w:type="dxa"/>
            <w:bottom w:w="0" w:type="dxa"/>
            <w:right w:w="108" w:type="dxa"/>
          </w:tblCellMar>
        </w:tblPrEx>
        <w:trPr>
          <w:trHeight w:val="463" w:hRule="atLeast"/>
        </w:trPr>
        <w:tc>
          <w:tcPr>
            <w:tcW w:w="84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hint="eastAsia" w:ascii="宋体" w:hAnsi="宋体" w:eastAsia="宋体" w:cs="宋体"/>
                <w:kern w:val="0"/>
                <w:sz w:val="22"/>
              </w:rPr>
            </w:pPr>
            <w:r>
              <w:rPr>
                <w:rFonts w:hint="eastAsia" w:ascii="宋体" w:hAnsi="宋体" w:eastAsia="宋体" w:cs="宋体"/>
                <w:b/>
                <w:bCs/>
                <w:color w:val="000000"/>
                <w:kern w:val="0"/>
                <w:sz w:val="28"/>
                <w:szCs w:val="28"/>
              </w:rPr>
              <w:t>序号</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b/>
                <w:bCs/>
                <w:kern w:val="0"/>
                <w:sz w:val="28"/>
                <w:szCs w:val="28"/>
              </w:rPr>
              <w:t>产品名称型号</w:t>
            </w:r>
          </w:p>
        </w:tc>
        <w:tc>
          <w:tcPr>
            <w:tcW w:w="36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b/>
                <w:bCs/>
                <w:color w:val="000000"/>
                <w:kern w:val="0"/>
                <w:sz w:val="28"/>
                <w:szCs w:val="28"/>
              </w:rPr>
              <w:t>技术参数</w:t>
            </w:r>
          </w:p>
        </w:tc>
        <w:tc>
          <w:tcPr>
            <w:tcW w:w="74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b/>
                <w:bCs/>
                <w:color w:val="000000"/>
                <w:kern w:val="0"/>
                <w:sz w:val="28"/>
                <w:szCs w:val="28"/>
              </w:rPr>
              <w:t>数量</w:t>
            </w:r>
          </w:p>
        </w:tc>
        <w:tc>
          <w:tcPr>
            <w:tcW w:w="19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b/>
                <w:bCs/>
                <w:color w:val="000000"/>
                <w:kern w:val="0"/>
                <w:sz w:val="28"/>
                <w:szCs w:val="28"/>
              </w:rPr>
              <w:t>参考图片</w:t>
            </w:r>
          </w:p>
        </w:tc>
      </w:tr>
      <w:tr>
        <w:tblPrEx>
          <w:tblCellMar>
            <w:top w:w="0" w:type="dxa"/>
            <w:left w:w="108" w:type="dxa"/>
            <w:bottom w:w="0" w:type="dxa"/>
            <w:right w:w="108" w:type="dxa"/>
          </w:tblCellMar>
        </w:tblPrEx>
        <w:trPr>
          <w:trHeight w:val="1473" w:hRule="atLeast"/>
        </w:trPr>
        <w:tc>
          <w:tcPr>
            <w:tcW w:w="846"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宋体"/>
                <w:kern w:val="0"/>
                <w:sz w:val="22"/>
              </w:rPr>
            </w:pPr>
          </w:p>
          <w:p>
            <w:pPr>
              <w:widowControl/>
              <w:jc w:val="left"/>
              <w:rPr>
                <w:rFonts w:ascii="宋体" w:hAnsi="宋体" w:eastAsia="宋体" w:cs="宋体"/>
                <w:kern w:val="0"/>
                <w:sz w:val="22"/>
              </w:rPr>
            </w:pPr>
          </w:p>
          <w:p>
            <w:pPr>
              <w:widowControl/>
              <w:jc w:val="left"/>
              <w:rPr>
                <w:rFonts w:hint="eastAsia" w:ascii="宋体" w:hAnsi="宋体" w:eastAsia="宋体" w:cs="宋体"/>
                <w:kern w:val="0"/>
                <w:sz w:val="22"/>
              </w:rPr>
            </w:pPr>
            <w:r>
              <w:rPr>
                <w:rFonts w:hint="eastAsia" w:ascii="宋体" w:hAnsi="宋体" w:eastAsia="宋体" w:cs="宋体"/>
                <w:kern w:val="0"/>
                <w:sz w:val="22"/>
              </w:rPr>
              <w:t>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竞赛地图</w:t>
            </w:r>
          </w:p>
        </w:tc>
        <w:tc>
          <w:tcPr>
            <w:tcW w:w="368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无人机智能识别训练系统（刀旗、二维码、地图）</w:t>
            </w:r>
          </w:p>
        </w:tc>
        <w:tc>
          <w:tcPr>
            <w:tcW w:w="74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9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drawing>
                <wp:anchor distT="0" distB="0" distL="114300" distR="114300" simplePos="0" relativeHeight="251659264" behindDoc="0" locked="0" layoutInCell="1" allowOverlap="1">
                  <wp:simplePos x="0" y="0"/>
                  <wp:positionH relativeFrom="column">
                    <wp:posOffset>77470</wp:posOffset>
                  </wp:positionH>
                  <wp:positionV relativeFrom="paragraph">
                    <wp:posOffset>-70485</wp:posOffset>
                  </wp:positionV>
                  <wp:extent cx="965200" cy="850900"/>
                  <wp:effectExtent l="0" t="0" r="0" b="6350"/>
                  <wp:wrapNone/>
                  <wp:docPr id="6" name="图片 6" descr="60db89d7a31e37b2de886b05f0c2e3a"/>
                  <wp:cNvGraphicFramePr/>
                  <a:graphic xmlns:a="http://schemas.openxmlformats.org/drawingml/2006/main">
                    <a:graphicData uri="http://schemas.openxmlformats.org/drawingml/2006/picture">
                      <pic:pic xmlns:pic="http://schemas.openxmlformats.org/drawingml/2006/picture">
                        <pic:nvPicPr>
                          <pic:cNvPr id="6" name="图片 6" descr="60db89d7a31e37b2de886b05f0c2e3a"/>
                          <pic:cNvPicPr/>
                        </pic:nvPicPr>
                        <pic:blipFill>
                          <a:blip r:embed="rId8"/>
                          <a:srcRect/>
                          <a:stretch>
                            <a:fillRect/>
                          </a:stretch>
                        </pic:blipFill>
                        <pic:spPr>
                          <a:xfrm>
                            <a:off x="0" y="0"/>
                            <a:ext cx="965200" cy="850900"/>
                          </a:xfrm>
                          <a:prstGeom prst="rect">
                            <a:avLst/>
                          </a:prstGeom>
                          <a:noFill/>
                          <a:ln w="9525" cap="flat" cmpd="sng">
                            <a:noFill/>
                            <a:prstDash val="solid"/>
                            <a:miter/>
                          </a:ln>
                          <a:effectLst/>
                        </pic:spPr>
                      </pic:pic>
                    </a:graphicData>
                  </a:graphic>
                </wp:anchor>
              </w:drawing>
            </w:r>
          </w:p>
          <w:p>
            <w:pPr>
              <w:widowControl/>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2060" w:hRule="atLeast"/>
        </w:trPr>
        <w:tc>
          <w:tcPr>
            <w:tcW w:w="846" w:type="dxa"/>
            <w:tcBorders>
              <w:top w:val="nil"/>
              <w:left w:val="single" w:color="auto" w:sz="4" w:space="0"/>
              <w:bottom w:val="single" w:color="auto" w:sz="4" w:space="0"/>
              <w:right w:val="single" w:color="auto" w:sz="4" w:space="0"/>
            </w:tcBorders>
            <w:shd w:val="clear" w:color="000000" w:fill="FFFFFF"/>
          </w:tcPr>
          <w:p>
            <w:pPr>
              <w:widowControl/>
              <w:jc w:val="left"/>
              <w:rPr>
                <w:rFonts w:ascii="宋体" w:hAnsi="宋体" w:eastAsia="宋体" w:cs="宋体"/>
                <w:kern w:val="0"/>
                <w:sz w:val="22"/>
              </w:rPr>
            </w:pPr>
          </w:p>
          <w:p>
            <w:pPr>
              <w:widowControl/>
              <w:jc w:val="left"/>
              <w:rPr>
                <w:rFonts w:ascii="宋体" w:hAnsi="宋体" w:eastAsia="宋体" w:cs="宋体"/>
                <w:kern w:val="0"/>
                <w:sz w:val="22"/>
              </w:rPr>
            </w:pPr>
          </w:p>
          <w:p>
            <w:pPr>
              <w:widowControl/>
              <w:jc w:val="left"/>
              <w:rPr>
                <w:rFonts w:ascii="宋体" w:hAnsi="宋体" w:eastAsia="宋体" w:cs="宋体"/>
                <w:kern w:val="0"/>
                <w:sz w:val="22"/>
              </w:rPr>
            </w:pPr>
          </w:p>
          <w:p>
            <w:pPr>
              <w:widowControl/>
              <w:jc w:val="left"/>
              <w:rPr>
                <w:rFonts w:ascii="宋体" w:hAnsi="宋体" w:eastAsia="宋体" w:cs="宋体"/>
                <w:kern w:val="0"/>
                <w:sz w:val="22"/>
              </w:rPr>
            </w:pPr>
          </w:p>
          <w:p>
            <w:pPr>
              <w:widowControl/>
              <w:jc w:val="left"/>
              <w:rPr>
                <w:rFonts w:ascii="宋体" w:hAnsi="宋体" w:eastAsia="宋体" w:cs="宋体"/>
                <w:kern w:val="0"/>
                <w:sz w:val="22"/>
              </w:rPr>
            </w:pPr>
          </w:p>
          <w:p>
            <w:pPr>
              <w:widowControl/>
              <w:jc w:val="left"/>
              <w:rPr>
                <w:rFonts w:ascii="宋体" w:hAnsi="宋体" w:eastAsia="宋体" w:cs="宋体"/>
                <w:kern w:val="0"/>
                <w:sz w:val="22"/>
              </w:rPr>
            </w:pPr>
          </w:p>
          <w:p>
            <w:pPr>
              <w:widowControl/>
              <w:jc w:val="left"/>
              <w:rPr>
                <w:rFonts w:ascii="宋体" w:hAnsi="宋体" w:eastAsia="宋体" w:cs="宋体"/>
                <w:kern w:val="0"/>
                <w:sz w:val="22"/>
              </w:rPr>
            </w:pPr>
          </w:p>
          <w:p>
            <w:pPr>
              <w:widowControl/>
              <w:jc w:val="left"/>
              <w:rPr>
                <w:rFonts w:hint="eastAsia" w:ascii="宋体" w:hAnsi="宋体" w:eastAsia="宋体" w:cs="宋体"/>
                <w:kern w:val="0"/>
                <w:sz w:val="22"/>
              </w:rPr>
            </w:pPr>
            <w:r>
              <w:rPr>
                <w:rFonts w:hint="eastAsia" w:ascii="宋体" w:hAnsi="宋体" w:eastAsia="宋体" w:cs="宋体"/>
                <w:kern w:val="0"/>
                <w:sz w:val="22"/>
              </w:rPr>
              <w:t>2</w:t>
            </w:r>
          </w:p>
        </w:tc>
        <w:tc>
          <w:tcPr>
            <w:tcW w:w="1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闪翼龙固定翼无人机</w:t>
            </w:r>
          </w:p>
        </w:tc>
        <w:tc>
          <w:tcPr>
            <w:tcW w:w="3685" w:type="dxa"/>
            <w:tcBorders>
              <w:top w:val="nil"/>
              <w:left w:val="nil"/>
              <w:bottom w:val="single" w:color="auto" w:sz="4" w:space="0"/>
              <w:right w:val="single" w:color="auto" w:sz="4" w:space="0"/>
            </w:tcBorders>
            <w:shd w:val="clear" w:color="000000" w:fill="FFFFFF"/>
            <w:vAlign w:val="center"/>
          </w:tcPr>
          <w:p>
            <w:pPr>
              <w:widowControl/>
              <w:spacing w:after="240"/>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1.固定翼无人机机体部分（含：主机翼，水平尾翼，垂直尾翼，机身侧板，机身夹层板，尾杆，主机翼扰流加强粱，拉杆，前后起落架。） </w:t>
            </w:r>
          </w:p>
          <w:p>
            <w:pPr>
              <w:widowControl/>
              <w:spacing w:after="240"/>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2.固定翼无人机配件包（含：舵机，动力双头电池，动力电池充电器，拉杆限位器，拉杆固定器，舵脚，舵角拉杆钢丝，螺旋桨，电机。） </w:t>
            </w:r>
          </w:p>
          <w:p>
            <w:pPr>
              <w:widowControl/>
              <w:spacing w:after="240"/>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3.固定翼无人机控制系统（含：固定翼无人机操控台，接收器，控制台充电器。） </w:t>
            </w:r>
          </w:p>
          <w:p>
            <w:pPr>
              <w:widowControl/>
              <w:spacing w:after="240"/>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4.固定翼无人机图传设备（含 FPV 接收机显示屏，显示屏遮光罩、显示屏充电器、超清图传摄像头。） </w:t>
            </w:r>
          </w:p>
          <w:p>
            <w:pPr>
              <w:pStyle w:val="2"/>
              <w:rPr>
                <w:rFonts w:hint="eastAsia"/>
                <w:lang w:eastAsia="zh-CN"/>
              </w:rPr>
            </w:pPr>
          </w:p>
        </w:tc>
        <w:tc>
          <w:tcPr>
            <w:tcW w:w="74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rPr>
              <w:t>3</w:t>
            </w:r>
          </w:p>
        </w:tc>
        <w:tc>
          <w:tcPr>
            <w:tcW w:w="1949"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FF0000"/>
                <w:kern w:val="0"/>
                <w:sz w:val="22"/>
              </w:rPr>
            </w:pPr>
            <w:r>
              <w:rPr>
                <w:rFonts w:hint="eastAsia" w:ascii="宋体" w:hAnsi="宋体" w:eastAsia="宋体" w:cs="宋体"/>
                <w:kern w:val="0"/>
                <w:sz w:val="22"/>
              </w:rPr>
              <w:drawing>
                <wp:anchor distT="0" distB="0" distL="114300" distR="114300" simplePos="0" relativeHeight="251660288" behindDoc="0" locked="0" layoutInCell="1" allowOverlap="1">
                  <wp:simplePos x="0" y="0"/>
                  <wp:positionH relativeFrom="column">
                    <wp:posOffset>-46990</wp:posOffset>
                  </wp:positionH>
                  <wp:positionV relativeFrom="paragraph">
                    <wp:posOffset>215900</wp:posOffset>
                  </wp:positionV>
                  <wp:extent cx="1143000" cy="635000"/>
                  <wp:effectExtent l="0" t="0" r="0" b="0"/>
                  <wp:wrapNone/>
                  <wp:docPr id="5" name="图片 5" descr=" "/>
                  <wp:cNvGraphicFramePr/>
                  <a:graphic xmlns:a="http://schemas.openxmlformats.org/drawingml/2006/main">
                    <a:graphicData uri="http://schemas.openxmlformats.org/drawingml/2006/picture">
                      <pic:pic xmlns:pic="http://schemas.openxmlformats.org/drawingml/2006/picture">
                        <pic:nvPicPr>
                          <pic:cNvPr id="5" name="图片 5" descr=" "/>
                          <pic:cNvPicPr/>
                        </pic:nvPicPr>
                        <pic:blipFill>
                          <a:blip r:embed="rId9"/>
                          <a:srcRect/>
                          <a:stretch>
                            <a:fillRect/>
                          </a:stretch>
                        </pic:blipFill>
                        <pic:spPr>
                          <a:xfrm>
                            <a:off x="0" y="0"/>
                            <a:ext cx="1143000" cy="635000"/>
                          </a:xfrm>
                          <a:prstGeom prst="rect">
                            <a:avLst/>
                          </a:prstGeom>
                          <a:noFill/>
                          <a:ln w="9525" cap="flat" cmpd="sng">
                            <a:noFill/>
                            <a:prstDash val="solid"/>
                            <a:miter/>
                          </a:ln>
                          <a:effectLst/>
                        </pic:spPr>
                      </pic:pic>
                    </a:graphicData>
                  </a:graphic>
                </wp:anchor>
              </w:drawing>
            </w:r>
            <w:r>
              <w:rPr>
                <w:rFonts w:hint="eastAsia" w:ascii="宋体" w:hAnsi="宋体" w:eastAsia="宋体" w:cs="宋体"/>
                <w:color w:val="FF0000"/>
                <w:kern w:val="0"/>
                <w:sz w:val="22"/>
              </w:rPr>
              <w:t>　</w:t>
            </w:r>
          </w:p>
        </w:tc>
      </w:tr>
      <w:tr>
        <w:tblPrEx>
          <w:tblCellMar>
            <w:top w:w="0" w:type="dxa"/>
            <w:left w:w="108" w:type="dxa"/>
            <w:bottom w:w="0" w:type="dxa"/>
            <w:right w:w="108" w:type="dxa"/>
          </w:tblCellMar>
        </w:tblPrEx>
        <w:trPr>
          <w:trHeight w:val="1720" w:hRule="atLeast"/>
        </w:trPr>
        <w:tc>
          <w:tcPr>
            <w:tcW w:w="846" w:type="dxa"/>
            <w:tcBorders>
              <w:top w:val="nil"/>
              <w:left w:val="single" w:color="auto" w:sz="4" w:space="0"/>
              <w:bottom w:val="single" w:color="auto" w:sz="4" w:space="0"/>
              <w:right w:val="single" w:color="auto" w:sz="4" w:space="0"/>
            </w:tcBorders>
            <w:shd w:val="clear" w:color="000000" w:fill="FFFFFF"/>
          </w:tcPr>
          <w:p>
            <w:pPr>
              <w:widowControl/>
              <w:jc w:val="center"/>
              <w:rPr>
                <w:rFonts w:ascii="宋体" w:hAnsi="宋体" w:eastAsia="宋体" w:cs="宋体"/>
                <w:kern w:val="0"/>
                <w:sz w:val="22"/>
              </w:rPr>
            </w:pPr>
          </w:p>
          <w:p>
            <w:pPr>
              <w:widowControl/>
              <w:jc w:val="center"/>
              <w:rPr>
                <w:rFonts w:ascii="宋体" w:hAnsi="宋体" w:eastAsia="宋体" w:cs="宋体"/>
                <w:kern w:val="0"/>
                <w:sz w:val="22"/>
              </w:rPr>
            </w:pPr>
          </w:p>
          <w:p>
            <w:pPr>
              <w:widowControl/>
              <w:jc w:val="center"/>
              <w:rPr>
                <w:rFonts w:hint="eastAsia" w:ascii="宋体" w:hAnsi="宋体" w:eastAsia="宋体" w:cs="宋体"/>
                <w:kern w:val="0"/>
                <w:sz w:val="22"/>
              </w:rPr>
            </w:pPr>
            <w:r>
              <w:rPr>
                <w:rFonts w:hint="eastAsia" w:ascii="宋体" w:hAnsi="宋体" w:eastAsia="宋体" w:cs="宋体"/>
                <w:kern w:val="0"/>
                <w:sz w:val="22"/>
              </w:rPr>
              <w:t>3</w:t>
            </w:r>
          </w:p>
        </w:tc>
        <w:tc>
          <w:tcPr>
            <w:tcW w:w="1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侦察赛场地</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固定翼无人机侦察赛场地①（穿越</w:t>
            </w:r>
          </w:p>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xml:space="preserve">门，跑道。） </w:t>
            </w:r>
          </w:p>
        </w:tc>
        <w:tc>
          <w:tcPr>
            <w:tcW w:w="74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949"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FF0000"/>
                <w:kern w:val="0"/>
                <w:sz w:val="22"/>
              </w:rPr>
            </w:pPr>
            <w:r>
              <w:rPr>
                <w:rFonts w:hint="eastAsia" w:ascii="宋体" w:hAnsi="宋体" w:eastAsia="宋体" w:cs="宋体"/>
                <w:color w:val="FF0000"/>
                <w:kern w:val="0"/>
                <w:sz w:val="22"/>
              </w:rPr>
              <w:drawing>
                <wp:anchor distT="0" distB="0" distL="114300" distR="114300" simplePos="0" relativeHeight="251661312" behindDoc="0" locked="0" layoutInCell="1" allowOverlap="1">
                  <wp:simplePos x="0" y="0"/>
                  <wp:positionH relativeFrom="column">
                    <wp:posOffset>469900</wp:posOffset>
                  </wp:positionH>
                  <wp:positionV relativeFrom="paragraph">
                    <wp:posOffset>203200</wp:posOffset>
                  </wp:positionV>
                  <wp:extent cx="501650" cy="704850"/>
                  <wp:effectExtent l="0" t="0" r="0" b="0"/>
                  <wp:wrapNone/>
                  <wp:docPr id="3" name="图片 3" descr=" "/>
                  <wp:cNvGraphicFramePr/>
                  <a:graphic xmlns:a="http://schemas.openxmlformats.org/drawingml/2006/main">
                    <a:graphicData uri="http://schemas.openxmlformats.org/drawingml/2006/picture">
                      <pic:pic xmlns:pic="http://schemas.openxmlformats.org/drawingml/2006/picture">
                        <pic:nvPicPr>
                          <pic:cNvPr id="3" name="图片 3" descr=" "/>
                          <pic:cNvPicPr/>
                        </pic:nvPicPr>
                        <pic:blipFill>
                          <a:blip r:embed="rId10"/>
                          <a:srcRect/>
                          <a:stretch>
                            <a:fillRect/>
                          </a:stretch>
                        </pic:blipFill>
                        <pic:spPr>
                          <a:xfrm>
                            <a:off x="0" y="0"/>
                            <a:ext cx="502920" cy="702310"/>
                          </a:xfrm>
                          <a:prstGeom prst="rect">
                            <a:avLst/>
                          </a:prstGeom>
                          <a:noFill/>
                          <a:ln w="9525" cap="flat" cmpd="sng">
                            <a:noFill/>
                            <a:prstDash val="solid"/>
                            <a:miter/>
                          </a:ln>
                          <a:effectLst/>
                        </pic:spPr>
                      </pic:pic>
                    </a:graphicData>
                  </a:graphic>
                </wp:anchor>
              </w:drawing>
            </w:r>
            <w:r>
              <w:rPr>
                <w:rFonts w:hint="eastAsia" w:ascii="宋体" w:hAnsi="宋体" w:eastAsia="宋体" w:cs="宋体"/>
                <w:color w:val="FF0000"/>
                <w:kern w:val="0"/>
                <w:sz w:val="22"/>
              </w:rPr>
              <w:drawing>
                <wp:anchor distT="0" distB="0" distL="114300" distR="114300" simplePos="0" relativeHeight="251662336" behindDoc="0" locked="0" layoutInCell="1" allowOverlap="1">
                  <wp:simplePos x="0" y="0"/>
                  <wp:positionH relativeFrom="column">
                    <wp:posOffset>88900</wp:posOffset>
                  </wp:positionH>
                  <wp:positionV relativeFrom="paragraph">
                    <wp:posOffset>190500</wp:posOffset>
                  </wp:positionV>
                  <wp:extent cx="196850" cy="749300"/>
                  <wp:effectExtent l="0" t="0" r="0" b="0"/>
                  <wp:wrapNone/>
                  <wp:docPr id="2" name="图片 2" descr=" "/>
                  <wp:cNvGraphicFramePr/>
                  <a:graphic xmlns:a="http://schemas.openxmlformats.org/drawingml/2006/main">
                    <a:graphicData uri="http://schemas.openxmlformats.org/drawingml/2006/picture">
                      <pic:pic xmlns:pic="http://schemas.openxmlformats.org/drawingml/2006/picture">
                        <pic:nvPicPr>
                          <pic:cNvPr id="2" name="图片 2" descr=" "/>
                          <pic:cNvPicPr/>
                        </pic:nvPicPr>
                        <pic:blipFill>
                          <a:blip r:embed="rId11"/>
                          <a:srcRect/>
                          <a:stretch>
                            <a:fillRect/>
                          </a:stretch>
                        </pic:blipFill>
                        <pic:spPr>
                          <a:xfrm>
                            <a:off x="0" y="0"/>
                            <a:ext cx="193040" cy="747395"/>
                          </a:xfrm>
                          <a:prstGeom prst="rect">
                            <a:avLst/>
                          </a:prstGeom>
                          <a:noFill/>
                          <a:ln w="9525" cap="flat" cmpd="sng">
                            <a:noFill/>
                            <a:prstDash val="solid"/>
                            <a:miter/>
                          </a:ln>
                          <a:effectLst/>
                        </pic:spPr>
                      </pic:pic>
                    </a:graphicData>
                  </a:graphic>
                </wp:anchor>
              </w:drawing>
            </w:r>
          </w:p>
        </w:tc>
      </w:tr>
    </w:tbl>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Ansi="宋体"/>
          <w:b/>
          <w:bCs/>
          <w:sz w:val="24"/>
          <w:szCs w:val="24"/>
        </w:rPr>
      </w:pPr>
      <w:r>
        <w:rPr>
          <w:rFonts w:hint="eastAsia" w:hAnsi="宋体"/>
          <w:b/>
          <w:bCs/>
          <w:sz w:val="24"/>
          <w:szCs w:val="24"/>
        </w:rPr>
        <w:t>采购标的需满足的服务标准、期限、效率等要求</w:t>
      </w:r>
    </w:p>
    <w:p>
      <w:pPr>
        <w:spacing w:line="440" w:lineRule="exact"/>
        <w:ind w:firstLine="420" w:firstLineChars="200"/>
        <w:rPr>
          <w:rFonts w:ascii="宋体" w:hAnsi="宋体" w:eastAsia="宋体"/>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中标供应商须提供安装、调试、培训、维护等服务，所有设备质保期内免费维护维修及技术支持，保修期以外提供免费维护和技术支持，维修只收材料成本费。设备发生故障时，接到用户通知需8小时内上门，</w:t>
      </w:r>
      <w:r>
        <w:rPr>
          <w:rFonts w:ascii="宋体" w:hAnsi="宋体" w:eastAsia="宋体"/>
        </w:rPr>
        <w:t>48</w:t>
      </w:r>
      <w:r>
        <w:rPr>
          <w:rFonts w:hint="eastAsia" w:ascii="宋体" w:hAnsi="宋体" w:eastAsia="宋体"/>
        </w:rPr>
        <w:t>小时内解决问题。</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rPr>
        <w:t>南通市经济技术开发区能达小学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4"/>
                <w:szCs w:val="24"/>
              </w:rPr>
            </w:pPr>
            <w:r>
              <w:rPr>
                <w:rFonts w:hint="eastAsia" w:ascii="宋体" w:hAnsi="宋体" w:eastAsia="宋体" w:cs="宋体"/>
                <w:sz w:val="24"/>
                <w:szCs w:val="24"/>
              </w:rPr>
              <w:t>南通市经济技术开发区能达小学人工智能创新大赛设备项目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22</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2022年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rPr>
        <w:t>南通市经济技术开发区能达小学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竣工验收完成后，付至合同价的95%，余款待质保期满后3</w:t>
      </w:r>
      <w:r>
        <w:rPr>
          <w:rFonts w:ascii="宋体" w:hAnsi="宋体" w:eastAsia="宋体" w:cs="宋体"/>
          <w:bCs/>
          <w:sz w:val="24"/>
          <w:szCs w:val="24"/>
        </w:rPr>
        <w:t>0</w:t>
      </w:r>
      <w:r>
        <w:rPr>
          <w:rFonts w:hint="eastAsia" w:ascii="宋体" w:hAnsi="宋体" w:eastAsia="宋体" w:cs="宋体"/>
          <w:bCs/>
          <w:sz w:val="24"/>
          <w:szCs w:val="24"/>
        </w:rPr>
        <w:t>天内一次性付清。</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2022年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1"/>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供应商名称（公章）：</w:t>
      </w:r>
    </w:p>
    <w:p>
      <w:pPr>
        <w:pStyle w:val="20"/>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 w:name="Wingdings 2">
    <w:panose1 w:val="05020102010507070707"/>
    <w:charset w:val="02"/>
    <w:family w:val="decorative"/>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南通市经济技术开发区能达小学人工智能创新大赛设备项目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南通市经济技术开发区能达小学人工智能创新大赛设备项目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0OWZmNTVjMjk4ZmRlNTBiNjMwZDEyY2JiNzQxNTEifQ=="/>
  </w:docVars>
  <w:rsids>
    <w:rsidRoot w:val="00C17F3E"/>
    <w:rsid w:val="00017993"/>
    <w:rsid w:val="00021B17"/>
    <w:rsid w:val="00031033"/>
    <w:rsid w:val="0006756D"/>
    <w:rsid w:val="00080ED2"/>
    <w:rsid w:val="000B6A00"/>
    <w:rsid w:val="000E6C62"/>
    <w:rsid w:val="001D3268"/>
    <w:rsid w:val="001E1A17"/>
    <w:rsid w:val="00234B9E"/>
    <w:rsid w:val="00266B9E"/>
    <w:rsid w:val="00296F98"/>
    <w:rsid w:val="002D5774"/>
    <w:rsid w:val="002F4489"/>
    <w:rsid w:val="003330DB"/>
    <w:rsid w:val="00340446"/>
    <w:rsid w:val="003410C3"/>
    <w:rsid w:val="003D5E6A"/>
    <w:rsid w:val="003E507A"/>
    <w:rsid w:val="003F7EDD"/>
    <w:rsid w:val="004374FE"/>
    <w:rsid w:val="004468A7"/>
    <w:rsid w:val="004C6411"/>
    <w:rsid w:val="0052415E"/>
    <w:rsid w:val="00596103"/>
    <w:rsid w:val="005C1BE5"/>
    <w:rsid w:val="006100CD"/>
    <w:rsid w:val="0065579D"/>
    <w:rsid w:val="0069100B"/>
    <w:rsid w:val="006C2FD9"/>
    <w:rsid w:val="007062B9"/>
    <w:rsid w:val="008054D9"/>
    <w:rsid w:val="008C1AB6"/>
    <w:rsid w:val="009742FE"/>
    <w:rsid w:val="009D30A3"/>
    <w:rsid w:val="009D4016"/>
    <w:rsid w:val="009F7F19"/>
    <w:rsid w:val="00A432E3"/>
    <w:rsid w:val="00A50C39"/>
    <w:rsid w:val="00B349E3"/>
    <w:rsid w:val="00B44366"/>
    <w:rsid w:val="00B95E56"/>
    <w:rsid w:val="00B97A60"/>
    <w:rsid w:val="00C17F3E"/>
    <w:rsid w:val="00C90FD9"/>
    <w:rsid w:val="00CF1A5A"/>
    <w:rsid w:val="00DA0475"/>
    <w:rsid w:val="00DA13F5"/>
    <w:rsid w:val="00E256A5"/>
    <w:rsid w:val="00E55FF5"/>
    <w:rsid w:val="00EC0A30"/>
    <w:rsid w:val="00F325C0"/>
    <w:rsid w:val="00FA107D"/>
    <w:rsid w:val="00FA6154"/>
    <w:rsid w:val="00FF1356"/>
    <w:rsid w:val="01F504D8"/>
    <w:rsid w:val="04044909"/>
    <w:rsid w:val="04293D1D"/>
    <w:rsid w:val="0430271B"/>
    <w:rsid w:val="04621485"/>
    <w:rsid w:val="047A657B"/>
    <w:rsid w:val="05892AE5"/>
    <w:rsid w:val="05DE0F09"/>
    <w:rsid w:val="06D83757"/>
    <w:rsid w:val="082D4C8B"/>
    <w:rsid w:val="0AC67231"/>
    <w:rsid w:val="0BA53987"/>
    <w:rsid w:val="0D4A1C50"/>
    <w:rsid w:val="0E195485"/>
    <w:rsid w:val="0E1B4E92"/>
    <w:rsid w:val="0EED74D6"/>
    <w:rsid w:val="0F2952B4"/>
    <w:rsid w:val="101A7331"/>
    <w:rsid w:val="10C23766"/>
    <w:rsid w:val="10CE22C9"/>
    <w:rsid w:val="12405819"/>
    <w:rsid w:val="1366623E"/>
    <w:rsid w:val="141B7A0D"/>
    <w:rsid w:val="143F00AF"/>
    <w:rsid w:val="148364FA"/>
    <w:rsid w:val="15FF11DD"/>
    <w:rsid w:val="172964C1"/>
    <w:rsid w:val="18085FAA"/>
    <w:rsid w:val="18420A9A"/>
    <w:rsid w:val="18B91FD8"/>
    <w:rsid w:val="19A43F2C"/>
    <w:rsid w:val="19F53ACB"/>
    <w:rsid w:val="1AD5032B"/>
    <w:rsid w:val="1B2B0E96"/>
    <w:rsid w:val="1B816820"/>
    <w:rsid w:val="1BB0114A"/>
    <w:rsid w:val="1C683D88"/>
    <w:rsid w:val="1C9C18AD"/>
    <w:rsid w:val="1D932FAF"/>
    <w:rsid w:val="203F46B7"/>
    <w:rsid w:val="21DC404C"/>
    <w:rsid w:val="22DE15F0"/>
    <w:rsid w:val="23A75FF7"/>
    <w:rsid w:val="24C85546"/>
    <w:rsid w:val="295A0C29"/>
    <w:rsid w:val="29E54BA8"/>
    <w:rsid w:val="2B227577"/>
    <w:rsid w:val="2D604645"/>
    <w:rsid w:val="322B13C4"/>
    <w:rsid w:val="32524BFD"/>
    <w:rsid w:val="325564F4"/>
    <w:rsid w:val="32941625"/>
    <w:rsid w:val="34713E2B"/>
    <w:rsid w:val="3566165A"/>
    <w:rsid w:val="37F05A73"/>
    <w:rsid w:val="397B7834"/>
    <w:rsid w:val="3DA6550E"/>
    <w:rsid w:val="403E55C3"/>
    <w:rsid w:val="40AD0506"/>
    <w:rsid w:val="417E5498"/>
    <w:rsid w:val="42DA39A5"/>
    <w:rsid w:val="42F950A7"/>
    <w:rsid w:val="447B1D0E"/>
    <w:rsid w:val="46106D55"/>
    <w:rsid w:val="47AE46D7"/>
    <w:rsid w:val="47C35A5D"/>
    <w:rsid w:val="48604DB7"/>
    <w:rsid w:val="48620671"/>
    <w:rsid w:val="48D95232"/>
    <w:rsid w:val="4A4C42A4"/>
    <w:rsid w:val="4B124BE3"/>
    <w:rsid w:val="4C59591B"/>
    <w:rsid w:val="4CF34A43"/>
    <w:rsid w:val="4D33283B"/>
    <w:rsid w:val="4E094596"/>
    <w:rsid w:val="4E5A31CA"/>
    <w:rsid w:val="4EDD5341"/>
    <w:rsid w:val="4F152C67"/>
    <w:rsid w:val="4F8A0D03"/>
    <w:rsid w:val="51454113"/>
    <w:rsid w:val="51E66335"/>
    <w:rsid w:val="52C942F5"/>
    <w:rsid w:val="52D468DD"/>
    <w:rsid w:val="532C0BCB"/>
    <w:rsid w:val="53430FF2"/>
    <w:rsid w:val="53B660D6"/>
    <w:rsid w:val="53FA71B7"/>
    <w:rsid w:val="547D7D04"/>
    <w:rsid w:val="54BA6B11"/>
    <w:rsid w:val="54EA4E2E"/>
    <w:rsid w:val="56F905DC"/>
    <w:rsid w:val="581205EB"/>
    <w:rsid w:val="584329D8"/>
    <w:rsid w:val="59576BBE"/>
    <w:rsid w:val="59FF74EB"/>
    <w:rsid w:val="5AD073AA"/>
    <w:rsid w:val="5CF02C41"/>
    <w:rsid w:val="5D7C7E6A"/>
    <w:rsid w:val="5D852366"/>
    <w:rsid w:val="5D8A7299"/>
    <w:rsid w:val="5E477B07"/>
    <w:rsid w:val="60292533"/>
    <w:rsid w:val="609F1484"/>
    <w:rsid w:val="61982C6F"/>
    <w:rsid w:val="62E1096C"/>
    <w:rsid w:val="63A54E09"/>
    <w:rsid w:val="659F79E0"/>
    <w:rsid w:val="68302B27"/>
    <w:rsid w:val="687C7AB9"/>
    <w:rsid w:val="68D41851"/>
    <w:rsid w:val="68F16528"/>
    <w:rsid w:val="69AA10F4"/>
    <w:rsid w:val="6A765B22"/>
    <w:rsid w:val="6D306395"/>
    <w:rsid w:val="6D5B678F"/>
    <w:rsid w:val="6EEE5BAF"/>
    <w:rsid w:val="708116AD"/>
    <w:rsid w:val="70BF50A1"/>
    <w:rsid w:val="722E2A61"/>
    <w:rsid w:val="73A8634F"/>
    <w:rsid w:val="73C31D4B"/>
    <w:rsid w:val="74570C0A"/>
    <w:rsid w:val="7471559C"/>
    <w:rsid w:val="75D71F9F"/>
    <w:rsid w:val="76B66FE0"/>
    <w:rsid w:val="77F753B8"/>
    <w:rsid w:val="79224089"/>
    <w:rsid w:val="7990698B"/>
    <w:rsid w:val="799A5D1A"/>
    <w:rsid w:val="79A82155"/>
    <w:rsid w:val="79AE1A6A"/>
    <w:rsid w:val="79BF1990"/>
    <w:rsid w:val="7A1234BA"/>
    <w:rsid w:val="7A910442"/>
    <w:rsid w:val="7B893E15"/>
    <w:rsid w:val="7C876E5C"/>
    <w:rsid w:val="7C90674F"/>
    <w:rsid w:val="7D490930"/>
    <w:rsid w:val="7D7B3F4E"/>
    <w:rsid w:val="7DC07E42"/>
    <w:rsid w:val="7E305F7E"/>
    <w:rsid w:val="7E7676CE"/>
    <w:rsid w:val="7EAE3040"/>
    <w:rsid w:val="7F5C7CE3"/>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字符"/>
    <w:basedOn w:val="12"/>
    <w:link w:val="2"/>
    <w:qFormat/>
    <w:uiPriority w:val="0"/>
    <w:rPr>
      <w:rFonts w:ascii="仿宋_GB2312" w:hAnsi="Calibri" w:eastAsia="仿宋_GB2312" w:cs="Times New Roman"/>
    </w:rPr>
  </w:style>
  <w:style w:type="character" w:customStyle="1" w:styleId="15">
    <w:name w:val="正文文本 字符"/>
    <w:basedOn w:val="12"/>
    <w:link w:val="4"/>
    <w:qFormat/>
    <w:uiPriority w:val="0"/>
    <w:rPr>
      <w:rFonts w:ascii="楷体_GB2312" w:hAnsi="Arial" w:eastAsia="楷体_GB2312" w:cs="Times New Roman"/>
      <w:kern w:val="0"/>
      <w:sz w:val="28"/>
      <w:szCs w:val="20"/>
    </w:rPr>
  </w:style>
  <w:style w:type="character" w:customStyle="1" w:styleId="16">
    <w:name w:val="日期 字符"/>
    <w:basedOn w:val="12"/>
    <w:link w:val="6"/>
    <w:qFormat/>
    <w:uiPriority w:val="0"/>
    <w:rPr>
      <w:rFonts w:ascii="Times New Roman" w:hAnsi="Times New Roman" w:eastAsia="宋体" w:cs="Times New Roman"/>
      <w:kern w:val="0"/>
      <w:sz w:val="24"/>
      <w:szCs w:val="20"/>
    </w:rPr>
  </w:style>
  <w:style w:type="character" w:customStyle="1" w:styleId="17">
    <w:name w:val="页脚 字符"/>
    <w:basedOn w:val="12"/>
    <w:link w:val="7"/>
    <w:qFormat/>
    <w:uiPriority w:val="0"/>
    <w:rPr>
      <w:rFonts w:ascii="仿宋_GB2312" w:hAnsi="Calibri" w:eastAsia="仿宋_GB2312" w:cs="Times New Roman"/>
      <w:kern w:val="0"/>
      <w:sz w:val="18"/>
      <w:szCs w:val="18"/>
    </w:rPr>
  </w:style>
  <w:style w:type="character" w:customStyle="1" w:styleId="18">
    <w:name w:val="页眉 字符"/>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字符"/>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 w:type="character" w:customStyle="1" w:styleId="28">
    <w:name w:val="font61"/>
    <w:basedOn w:val="12"/>
    <w:qFormat/>
    <w:uiPriority w:val="0"/>
    <w:rPr>
      <w:rFonts w:hint="eastAsia" w:ascii="宋体" w:hAnsi="宋体" w:eastAsia="宋体" w:cs="宋体"/>
      <w:color w:val="FF0000"/>
      <w:sz w:val="20"/>
      <w:szCs w:val="20"/>
      <w:u w:val="none"/>
    </w:rPr>
  </w:style>
  <w:style w:type="character" w:customStyle="1" w:styleId="29">
    <w:name w:val="font21"/>
    <w:basedOn w:val="12"/>
    <w:qFormat/>
    <w:uiPriority w:val="0"/>
    <w:rPr>
      <w:rFonts w:hint="eastAsia" w:ascii="宋体" w:hAnsi="宋体" w:eastAsia="宋体" w:cs="宋体"/>
      <w:color w:val="000000"/>
      <w:sz w:val="20"/>
      <w:szCs w:val="20"/>
      <w:u w:val="none"/>
    </w:rPr>
  </w:style>
  <w:style w:type="character" w:customStyle="1" w:styleId="30">
    <w:name w:val="font81"/>
    <w:basedOn w:val="12"/>
    <w:qFormat/>
    <w:uiPriority w:val="0"/>
    <w:rPr>
      <w:rFonts w:ascii="Wingdings 2" w:hAnsi="Wingdings 2" w:eastAsia="Wingdings 2" w:cs="Wingdings 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12</Pages>
  <Words>3823</Words>
  <Characters>3985</Characters>
  <Lines>36</Lines>
  <Paragraphs>10</Paragraphs>
  <TotalTime>61</TotalTime>
  <ScaleCrop>false</ScaleCrop>
  <LinksUpToDate>false</LinksUpToDate>
  <CharactersWithSpaces>4817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2022-06-13T08:59:00Z</dcterms:created>
  <dc:creator>user</dc:creator>
  <cp:lastModifiedBy>三毛1378999569</cp:lastModifiedBy>
  <dcterms:modified xsi:type="dcterms:W3CDTF">2022-06-13T13:47:53Z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39EA1B07B1444C5499B66A4BC0EB3D64</vt:lpwstr>
  </property>
</Properties>
</file>